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1E0" w:firstRow="1" w:lastRow="1" w:firstColumn="1" w:lastColumn="1" w:noHBand="0" w:noVBand="0"/>
      </w:tblPr>
      <w:tblGrid>
        <w:gridCol w:w="2140"/>
        <w:gridCol w:w="12376"/>
      </w:tblGrid>
      <w:tr w:rsidR="00E90B85" w:rsidRPr="007B372F" w:rsidTr="00983D7A">
        <w:trPr>
          <w:trHeight w:val="576"/>
          <w:tblHeader/>
        </w:trPr>
        <w:tc>
          <w:tcPr>
            <w:tcW w:w="737" w:type="pct"/>
            <w:shd w:val="clear" w:color="auto" w:fill="C0C0C0"/>
            <w:tcMar>
              <w:top w:w="58" w:type="dxa"/>
              <w:left w:w="58" w:type="dxa"/>
              <w:bottom w:w="58" w:type="dxa"/>
              <w:right w:w="58" w:type="dxa"/>
            </w:tcMar>
            <w:vAlign w:val="center"/>
          </w:tcPr>
          <w:p w:rsidR="00E90B85" w:rsidRPr="00FA3512" w:rsidRDefault="00E90B85" w:rsidP="00C2073E">
            <w:pPr>
              <w:rPr>
                <w:rFonts w:ascii="Arial" w:hAnsi="Arial" w:cs="Arial"/>
                <w:b/>
                <w:sz w:val="24"/>
                <w:szCs w:val="24"/>
                <w:u w:val="single"/>
              </w:rPr>
            </w:pPr>
            <w:r w:rsidRPr="00FA3512">
              <w:rPr>
                <w:rFonts w:ascii="Arial" w:hAnsi="Arial" w:cs="Arial"/>
                <w:b/>
                <w:sz w:val="24"/>
                <w:szCs w:val="24"/>
                <w:u w:val="single"/>
              </w:rPr>
              <w:t>MENTOR</w:t>
            </w:r>
          </w:p>
          <w:p w:rsidR="00691ED2" w:rsidRPr="009E6864" w:rsidRDefault="00A2683F" w:rsidP="00C2073E">
            <w:pPr>
              <w:rPr>
                <w:rFonts w:ascii="Arial" w:hAnsi="Arial" w:cs="Arial"/>
                <w:b/>
                <w:i/>
                <w:sz w:val="20"/>
                <w:szCs w:val="20"/>
              </w:rPr>
            </w:pPr>
            <w:r w:rsidRPr="009E6864">
              <w:rPr>
                <w:rFonts w:ascii="Arial" w:hAnsi="Arial" w:cs="Arial"/>
                <w:b/>
                <w:i/>
                <w:sz w:val="20"/>
                <w:szCs w:val="20"/>
              </w:rPr>
              <w:t>Department</w:t>
            </w:r>
          </w:p>
        </w:tc>
        <w:tc>
          <w:tcPr>
            <w:tcW w:w="4263" w:type="pct"/>
            <w:shd w:val="clear" w:color="auto" w:fill="C0C0C0"/>
            <w:tcMar>
              <w:top w:w="58" w:type="dxa"/>
              <w:left w:w="58" w:type="dxa"/>
              <w:bottom w:w="58" w:type="dxa"/>
              <w:right w:w="58" w:type="dxa"/>
            </w:tcMar>
            <w:vAlign w:val="center"/>
          </w:tcPr>
          <w:p w:rsidR="00E90B85" w:rsidRDefault="005652D9" w:rsidP="00C2073E">
            <w:pPr>
              <w:rPr>
                <w:rFonts w:ascii="Arial" w:hAnsi="Arial" w:cs="Arial"/>
                <w:b/>
                <w:sz w:val="16"/>
                <w:szCs w:val="16"/>
              </w:rPr>
            </w:pPr>
            <w:r w:rsidRPr="005652D9">
              <w:rPr>
                <w:rFonts w:ascii="Arial" w:hAnsi="Arial" w:cs="Arial"/>
                <w:b/>
                <w:sz w:val="26"/>
                <w:szCs w:val="26"/>
              </w:rPr>
              <w:t>P</w:t>
            </w:r>
            <w:r w:rsidRPr="005652D9">
              <w:rPr>
                <w:rFonts w:ascii="Arial" w:hAnsi="Arial" w:cs="Arial"/>
                <w:b/>
                <w:bCs/>
                <w:sz w:val="26"/>
                <w:szCs w:val="26"/>
              </w:rPr>
              <w:t>eer-Reviewed Journal Articles</w:t>
            </w:r>
            <w:r w:rsidR="00E67CFE" w:rsidRPr="005652D9">
              <w:rPr>
                <w:rFonts w:ascii="Arial" w:hAnsi="Arial" w:cs="Arial"/>
                <w:b/>
                <w:sz w:val="26"/>
                <w:szCs w:val="26"/>
              </w:rPr>
              <w:t xml:space="preserve"> Recently Published,</w:t>
            </w:r>
            <w:r w:rsidR="00E90B85" w:rsidRPr="005652D9">
              <w:rPr>
                <w:rFonts w:ascii="Arial" w:hAnsi="Arial" w:cs="Arial"/>
                <w:b/>
                <w:sz w:val="26"/>
                <w:szCs w:val="26"/>
              </w:rPr>
              <w:t xml:space="preserve"> </w:t>
            </w:r>
            <w:r w:rsidR="00E67CFE" w:rsidRPr="005652D9">
              <w:rPr>
                <w:rFonts w:ascii="Arial" w:hAnsi="Arial" w:cs="Arial"/>
                <w:b/>
                <w:sz w:val="26"/>
                <w:szCs w:val="26"/>
              </w:rPr>
              <w:t>P</w:t>
            </w:r>
            <w:r w:rsidR="00E90B85" w:rsidRPr="005652D9">
              <w:rPr>
                <w:rFonts w:ascii="Arial" w:hAnsi="Arial" w:cs="Arial"/>
                <w:b/>
                <w:sz w:val="26"/>
                <w:szCs w:val="26"/>
              </w:rPr>
              <w:t xml:space="preserve">ending </w:t>
            </w:r>
            <w:r w:rsidR="00E67CFE" w:rsidRPr="005652D9">
              <w:rPr>
                <w:rFonts w:ascii="Arial" w:hAnsi="Arial" w:cs="Arial"/>
                <w:b/>
                <w:sz w:val="26"/>
                <w:szCs w:val="26"/>
              </w:rPr>
              <w:t>P</w:t>
            </w:r>
            <w:r w:rsidR="00E90B85" w:rsidRPr="005652D9">
              <w:rPr>
                <w:rFonts w:ascii="Arial" w:hAnsi="Arial" w:cs="Arial"/>
                <w:b/>
                <w:sz w:val="26"/>
                <w:szCs w:val="26"/>
              </w:rPr>
              <w:t>ublication</w:t>
            </w:r>
            <w:r w:rsidR="00E67CFE" w:rsidRPr="005652D9">
              <w:rPr>
                <w:rFonts w:ascii="Arial" w:hAnsi="Arial" w:cs="Arial"/>
                <w:b/>
                <w:sz w:val="26"/>
                <w:szCs w:val="26"/>
              </w:rPr>
              <w:t>,</w:t>
            </w:r>
            <w:r w:rsidR="00E90B85" w:rsidRPr="005652D9">
              <w:rPr>
                <w:rFonts w:ascii="Arial" w:hAnsi="Arial" w:cs="Arial"/>
                <w:b/>
                <w:sz w:val="26"/>
                <w:szCs w:val="26"/>
              </w:rPr>
              <w:t xml:space="preserve"> </w:t>
            </w:r>
            <w:r w:rsidR="00E67CFE" w:rsidRPr="005652D9">
              <w:rPr>
                <w:rFonts w:ascii="Arial" w:hAnsi="Arial" w:cs="Arial"/>
                <w:b/>
                <w:sz w:val="26"/>
                <w:szCs w:val="26"/>
              </w:rPr>
              <w:t>B</w:t>
            </w:r>
            <w:r w:rsidR="00E90B85" w:rsidRPr="005652D9">
              <w:rPr>
                <w:rFonts w:ascii="Arial" w:hAnsi="Arial" w:cs="Arial"/>
                <w:b/>
                <w:sz w:val="26"/>
                <w:szCs w:val="26"/>
              </w:rPr>
              <w:t xml:space="preserve">eing </w:t>
            </w:r>
            <w:r w:rsidR="00E67CFE" w:rsidRPr="005652D9">
              <w:rPr>
                <w:rFonts w:ascii="Arial" w:hAnsi="Arial" w:cs="Arial"/>
                <w:b/>
                <w:sz w:val="26"/>
                <w:szCs w:val="26"/>
              </w:rPr>
              <w:t>W</w:t>
            </w:r>
            <w:r w:rsidR="00E90B85" w:rsidRPr="005652D9">
              <w:rPr>
                <w:rFonts w:ascii="Arial" w:hAnsi="Arial" w:cs="Arial"/>
                <w:b/>
                <w:sz w:val="26"/>
                <w:szCs w:val="26"/>
              </w:rPr>
              <w:t>ritten</w:t>
            </w:r>
          </w:p>
          <w:p w:rsidR="002B646A" w:rsidRDefault="002B646A" w:rsidP="00F46D75">
            <w:pPr>
              <w:rPr>
                <w:rFonts w:ascii="Arial" w:hAnsi="Arial" w:cs="Arial"/>
                <w:i/>
                <w:sz w:val="16"/>
                <w:szCs w:val="16"/>
              </w:rPr>
            </w:pPr>
            <w:r>
              <w:rPr>
                <w:rFonts w:ascii="Arial" w:hAnsi="Arial" w:cs="Arial"/>
                <w:sz w:val="16"/>
                <w:szCs w:val="16"/>
              </w:rPr>
              <w:t xml:space="preserve">* </w:t>
            </w:r>
            <w:r>
              <w:rPr>
                <w:rFonts w:ascii="Arial" w:hAnsi="Arial" w:cs="Arial"/>
                <w:i/>
                <w:sz w:val="16"/>
                <w:szCs w:val="16"/>
              </w:rPr>
              <w:t>indicates previous undergraduate</w:t>
            </w:r>
            <w:r w:rsidR="00F46D75">
              <w:rPr>
                <w:rFonts w:ascii="Arial" w:hAnsi="Arial" w:cs="Arial"/>
                <w:i/>
                <w:sz w:val="16"/>
                <w:szCs w:val="16"/>
              </w:rPr>
              <w:t xml:space="preserve"> </w:t>
            </w:r>
            <w:r>
              <w:rPr>
                <w:rFonts w:ascii="Arial" w:hAnsi="Arial" w:cs="Arial"/>
                <w:i/>
                <w:sz w:val="16"/>
                <w:szCs w:val="16"/>
              </w:rPr>
              <w:t>student-researcher</w:t>
            </w:r>
          </w:p>
          <w:p w:rsidR="006625F9" w:rsidRPr="002B646A" w:rsidRDefault="006625F9" w:rsidP="00F46D75">
            <w:pPr>
              <w:rPr>
                <w:rFonts w:ascii="Arial" w:hAnsi="Arial" w:cs="Arial"/>
                <w:i/>
                <w:sz w:val="16"/>
                <w:szCs w:val="16"/>
              </w:rPr>
            </w:pPr>
          </w:p>
        </w:tc>
      </w:tr>
      <w:tr w:rsidR="00983D7A" w:rsidRPr="00BC1663" w:rsidTr="00983D7A">
        <w:trPr>
          <w:trHeight w:val="207"/>
        </w:trPr>
        <w:tc>
          <w:tcPr>
            <w:tcW w:w="737" w:type="pct"/>
            <w:shd w:val="clear" w:color="auto" w:fill="auto"/>
            <w:tcMar>
              <w:top w:w="58" w:type="dxa"/>
              <w:left w:w="58" w:type="dxa"/>
              <w:bottom w:w="58" w:type="dxa"/>
              <w:right w:w="58" w:type="dxa"/>
            </w:tcMar>
          </w:tcPr>
          <w:p w:rsidR="00983D7A" w:rsidRDefault="00983D7A" w:rsidP="00C2073E">
            <w:pPr>
              <w:rPr>
                <w:rFonts w:ascii="Arial" w:hAnsi="Arial" w:cs="Arial"/>
                <w:color w:val="auto"/>
                <w:u w:val="single"/>
              </w:rPr>
            </w:pPr>
          </w:p>
        </w:tc>
        <w:tc>
          <w:tcPr>
            <w:tcW w:w="4263" w:type="pct"/>
            <w:shd w:val="clear" w:color="auto" w:fill="auto"/>
            <w:tcMar>
              <w:top w:w="58" w:type="dxa"/>
              <w:left w:w="58" w:type="dxa"/>
              <w:bottom w:w="58" w:type="dxa"/>
              <w:right w:w="58" w:type="dxa"/>
            </w:tcMar>
          </w:tcPr>
          <w:p w:rsidR="00983D7A" w:rsidRPr="005D04F0" w:rsidRDefault="00983D7A" w:rsidP="005D04F0">
            <w:pPr>
              <w:rPr>
                <w:rFonts w:ascii="Arial" w:hAnsi="Arial" w:cs="Arial"/>
                <w:sz w:val="20"/>
                <w:szCs w:val="20"/>
              </w:rPr>
            </w:pPr>
          </w:p>
        </w:tc>
      </w:tr>
      <w:tr w:rsidR="0022462B" w:rsidRPr="00BC1663" w:rsidTr="00983D7A">
        <w:trPr>
          <w:trHeight w:val="576"/>
        </w:trPr>
        <w:tc>
          <w:tcPr>
            <w:tcW w:w="737" w:type="pct"/>
            <w:shd w:val="clear" w:color="auto" w:fill="auto"/>
            <w:tcMar>
              <w:top w:w="58" w:type="dxa"/>
              <w:left w:w="58" w:type="dxa"/>
              <w:bottom w:w="58" w:type="dxa"/>
              <w:right w:w="58" w:type="dxa"/>
            </w:tcMar>
          </w:tcPr>
          <w:p w:rsidR="005D04F0" w:rsidRPr="005D04F0" w:rsidRDefault="005D04F0" w:rsidP="00C2073E">
            <w:pPr>
              <w:rPr>
                <w:rFonts w:ascii="Arial" w:hAnsi="Arial" w:cs="Arial"/>
                <w:color w:val="auto"/>
                <w:u w:val="single"/>
              </w:rPr>
            </w:pPr>
            <w:r>
              <w:rPr>
                <w:rFonts w:ascii="Arial" w:hAnsi="Arial" w:cs="Arial"/>
                <w:color w:val="auto"/>
                <w:u w:val="single"/>
              </w:rPr>
              <w:t>Dr Jacob J. D. Egge</w:t>
            </w:r>
          </w:p>
          <w:p w:rsidR="0022462B" w:rsidRPr="00BC1663" w:rsidRDefault="005D04F0" w:rsidP="00C2073E">
            <w:pPr>
              <w:rPr>
                <w:rFonts w:ascii="Arial" w:hAnsi="Arial" w:cs="Arial"/>
                <w:i/>
                <w:color w:val="auto"/>
              </w:rPr>
            </w:pPr>
            <w:r>
              <w:rPr>
                <w:rFonts w:ascii="Arial" w:hAnsi="Arial" w:cs="Arial"/>
                <w:i/>
                <w:color w:val="auto"/>
              </w:rPr>
              <w:t>Biology</w:t>
            </w:r>
          </w:p>
        </w:tc>
        <w:tc>
          <w:tcPr>
            <w:tcW w:w="4263" w:type="pct"/>
            <w:shd w:val="clear" w:color="auto" w:fill="auto"/>
            <w:tcMar>
              <w:top w:w="58" w:type="dxa"/>
              <w:left w:w="58" w:type="dxa"/>
              <w:bottom w:w="58" w:type="dxa"/>
              <w:right w:w="58" w:type="dxa"/>
            </w:tcMar>
          </w:tcPr>
          <w:p w:rsidR="005D04F0" w:rsidRPr="005D04F0" w:rsidRDefault="005D04F0" w:rsidP="005D04F0">
            <w:pPr>
              <w:rPr>
                <w:rFonts w:ascii="Arial" w:hAnsi="Arial" w:cs="Arial"/>
                <w:bCs/>
                <w:sz w:val="20"/>
                <w:szCs w:val="20"/>
                <w:lang w:val="en-GB"/>
              </w:rPr>
            </w:pPr>
            <w:r w:rsidRPr="005D04F0">
              <w:rPr>
                <w:rFonts w:ascii="Arial" w:hAnsi="Arial" w:cs="Arial"/>
                <w:sz w:val="20"/>
                <w:szCs w:val="20"/>
              </w:rPr>
              <w:t xml:space="preserve">Egge, JJD, Nicholson, PW, Stark, AW (In Press) </w:t>
            </w:r>
            <w:r w:rsidRPr="005D04F0">
              <w:rPr>
                <w:rFonts w:ascii="Arial" w:hAnsi="Arial" w:cs="Arial"/>
                <w:bCs/>
                <w:sz w:val="20"/>
                <w:szCs w:val="20"/>
                <w:lang w:val="en-GB"/>
              </w:rPr>
              <w:t xml:space="preserve">Morphological and molecular variation in the least madtom, </w:t>
            </w:r>
            <w:r w:rsidRPr="005D04F0">
              <w:rPr>
                <w:rFonts w:ascii="Arial" w:hAnsi="Arial" w:cs="Arial"/>
                <w:bCs/>
                <w:i/>
                <w:iCs/>
                <w:sz w:val="20"/>
                <w:szCs w:val="20"/>
                <w:lang w:val="en-GB"/>
              </w:rPr>
              <w:t>Noturus hildebrandi</w:t>
            </w:r>
            <w:r w:rsidRPr="005D04F0">
              <w:rPr>
                <w:rFonts w:ascii="Arial" w:hAnsi="Arial" w:cs="Arial"/>
                <w:bCs/>
                <w:sz w:val="20"/>
                <w:szCs w:val="20"/>
                <w:lang w:val="en-GB"/>
              </w:rPr>
              <w:t xml:space="preserve"> (Siluriformes: Ictaluridae),</w:t>
            </w:r>
            <w:r w:rsidRPr="005D04F0">
              <w:rPr>
                <w:rFonts w:ascii="Arial" w:hAnsi="Arial" w:cs="Arial"/>
                <w:bCs/>
                <w:iCs/>
                <w:sz w:val="20"/>
                <w:szCs w:val="20"/>
                <w:lang w:val="en-GB"/>
              </w:rPr>
              <w:t xml:space="preserve"> a Mississippi Embayment endemic: evidence for a cryptic lineage in the Hatchie River. </w:t>
            </w:r>
            <w:r w:rsidRPr="005D04F0">
              <w:rPr>
                <w:rFonts w:ascii="Arial" w:hAnsi="Arial" w:cs="Arial"/>
                <w:bCs/>
                <w:i/>
                <w:iCs/>
                <w:sz w:val="20"/>
                <w:szCs w:val="20"/>
                <w:lang w:val="en-GB"/>
              </w:rPr>
              <w:t>Journal of Fish Biology</w:t>
            </w:r>
            <w:r w:rsidRPr="005D04F0">
              <w:rPr>
                <w:rFonts w:ascii="Arial" w:hAnsi="Arial" w:cs="Arial"/>
                <w:bCs/>
                <w:iCs/>
                <w:sz w:val="20"/>
                <w:szCs w:val="20"/>
                <w:lang w:val="en-GB"/>
              </w:rPr>
              <w:t>.</w:t>
            </w:r>
          </w:p>
          <w:p w:rsidR="005D04F0" w:rsidRPr="005D04F0" w:rsidRDefault="005D04F0" w:rsidP="005D04F0">
            <w:pPr>
              <w:rPr>
                <w:rFonts w:ascii="Arial" w:hAnsi="Arial" w:cs="Arial"/>
                <w:sz w:val="20"/>
                <w:szCs w:val="20"/>
              </w:rPr>
            </w:pPr>
          </w:p>
          <w:p w:rsidR="005D04F0" w:rsidRPr="005D04F0" w:rsidRDefault="005D04F0" w:rsidP="005D04F0">
            <w:pPr>
              <w:rPr>
                <w:rFonts w:ascii="Arial" w:hAnsi="Arial" w:cs="Arial"/>
                <w:sz w:val="20"/>
                <w:szCs w:val="20"/>
              </w:rPr>
            </w:pPr>
            <w:r w:rsidRPr="005D04F0">
              <w:rPr>
                <w:rFonts w:ascii="Arial" w:hAnsi="Arial" w:cs="Arial"/>
                <w:sz w:val="20"/>
                <w:szCs w:val="20"/>
              </w:rPr>
              <w:t xml:space="preserve">*Egge, JJD and Hagbo, T (In Review) Comparative phylogeography of Mississippi Embayment fishes. </w:t>
            </w:r>
            <w:r w:rsidRPr="005D04F0">
              <w:rPr>
                <w:rFonts w:ascii="Arial" w:hAnsi="Arial" w:cs="Arial"/>
                <w:i/>
                <w:sz w:val="20"/>
                <w:szCs w:val="20"/>
              </w:rPr>
              <w:t>PLoS ONE</w:t>
            </w:r>
            <w:r w:rsidRPr="005D04F0">
              <w:rPr>
                <w:rFonts w:ascii="Arial" w:hAnsi="Arial" w:cs="Arial"/>
                <w:sz w:val="20"/>
                <w:szCs w:val="20"/>
              </w:rPr>
              <w:t>.</w:t>
            </w:r>
          </w:p>
          <w:p w:rsidR="00983D7A" w:rsidRPr="005D04F0" w:rsidRDefault="005D04F0" w:rsidP="005D04F0">
            <w:pPr>
              <w:rPr>
                <w:rFonts w:ascii="Arial" w:hAnsi="Arial" w:cs="Arial"/>
                <w:sz w:val="16"/>
                <w:szCs w:val="16"/>
              </w:rPr>
            </w:pPr>
            <w:r w:rsidRPr="005D04F0">
              <w:rPr>
                <w:rFonts w:ascii="Arial" w:hAnsi="Arial" w:cs="Arial"/>
                <w:sz w:val="16"/>
                <w:szCs w:val="16"/>
              </w:rPr>
              <w:t>*This paper has been positively reviewed and we are in the process of completing minor revisions before what we hope will be final acceptance.</w:t>
            </w:r>
          </w:p>
          <w:p w:rsidR="001D4B48" w:rsidRPr="005D04F0" w:rsidRDefault="001D4B48" w:rsidP="00C2073E">
            <w:pPr>
              <w:rPr>
                <w:rFonts w:ascii="Arial" w:hAnsi="Arial" w:cs="Arial"/>
                <w:sz w:val="20"/>
                <w:szCs w:val="20"/>
              </w:rPr>
            </w:pPr>
          </w:p>
        </w:tc>
      </w:tr>
      <w:tr w:rsidR="009A697B" w:rsidRPr="00BC1663" w:rsidTr="00983D7A">
        <w:trPr>
          <w:trHeight w:val="576"/>
        </w:trPr>
        <w:tc>
          <w:tcPr>
            <w:tcW w:w="737" w:type="pct"/>
            <w:shd w:val="clear" w:color="auto" w:fill="auto"/>
            <w:tcMar>
              <w:top w:w="58" w:type="dxa"/>
              <w:left w:w="58" w:type="dxa"/>
              <w:bottom w:w="58" w:type="dxa"/>
              <w:right w:w="58" w:type="dxa"/>
            </w:tcMar>
          </w:tcPr>
          <w:p w:rsidR="009A697B" w:rsidRPr="00BC1663" w:rsidRDefault="009A697B" w:rsidP="00C2073E">
            <w:pPr>
              <w:rPr>
                <w:rFonts w:ascii="Arial" w:hAnsi="Arial" w:cs="Arial"/>
                <w:i/>
                <w:color w:val="auto"/>
              </w:rPr>
            </w:pPr>
            <w:r w:rsidRPr="00BC1663">
              <w:rPr>
                <w:rFonts w:ascii="Arial" w:hAnsi="Arial" w:cs="Arial"/>
                <w:color w:val="auto"/>
                <w:u w:val="single"/>
              </w:rPr>
              <w:t xml:space="preserve">Dr Eric </w:t>
            </w:r>
            <w:r w:rsidR="005D4D25">
              <w:rPr>
                <w:rFonts w:ascii="Arial" w:hAnsi="Arial" w:cs="Arial"/>
                <w:color w:val="auto"/>
                <w:u w:val="single"/>
              </w:rPr>
              <w:t xml:space="preserve">E. </w:t>
            </w:r>
            <w:r w:rsidRPr="00BC1663">
              <w:rPr>
                <w:rFonts w:ascii="Arial" w:hAnsi="Arial" w:cs="Arial"/>
                <w:color w:val="auto"/>
                <w:u w:val="single"/>
              </w:rPr>
              <w:t>Finney</w:t>
            </w:r>
          </w:p>
          <w:p w:rsidR="009A697B" w:rsidRPr="00BC1663" w:rsidRDefault="009A697B" w:rsidP="00C2073E">
            <w:pPr>
              <w:rPr>
                <w:rFonts w:ascii="Arial" w:hAnsi="Arial" w:cs="Arial"/>
                <w:i/>
                <w:color w:val="auto"/>
              </w:rPr>
            </w:pPr>
            <w:r w:rsidRPr="00BC1663">
              <w:rPr>
                <w:rFonts w:ascii="Arial" w:hAnsi="Arial" w:cs="Arial"/>
                <w:i/>
                <w:color w:val="auto"/>
              </w:rPr>
              <w:t>Chemistry</w:t>
            </w:r>
          </w:p>
        </w:tc>
        <w:tc>
          <w:tcPr>
            <w:tcW w:w="4263" w:type="pct"/>
            <w:shd w:val="clear" w:color="auto" w:fill="auto"/>
            <w:tcMar>
              <w:top w:w="58" w:type="dxa"/>
              <w:left w:w="58" w:type="dxa"/>
              <w:bottom w:w="58" w:type="dxa"/>
              <w:right w:w="58" w:type="dxa"/>
            </w:tcMar>
          </w:tcPr>
          <w:p w:rsidR="00B0166B" w:rsidRDefault="00B0166B" w:rsidP="00C2073E">
            <w:pPr>
              <w:rPr>
                <w:rFonts w:ascii="Arial" w:hAnsi="Arial" w:cs="Arial"/>
                <w:bCs/>
                <w:sz w:val="20"/>
                <w:szCs w:val="20"/>
              </w:rPr>
            </w:pPr>
            <w:r w:rsidRPr="00B0166B">
              <w:rPr>
                <w:rFonts w:ascii="Arial" w:hAnsi="Arial" w:cs="Arial"/>
                <w:bCs/>
                <w:sz w:val="20"/>
                <w:szCs w:val="20"/>
              </w:rPr>
              <w:t>Kaley</w:t>
            </w:r>
            <w:r>
              <w:rPr>
                <w:rFonts w:ascii="Arial" w:hAnsi="Arial" w:cs="Arial"/>
                <w:bCs/>
                <w:sz w:val="20"/>
                <w:szCs w:val="20"/>
              </w:rPr>
              <w:t>*</w:t>
            </w:r>
            <w:r w:rsidRPr="00B0166B">
              <w:rPr>
                <w:rFonts w:ascii="Arial" w:hAnsi="Arial" w:cs="Arial"/>
                <w:bCs/>
                <w:sz w:val="20"/>
                <w:szCs w:val="20"/>
              </w:rPr>
              <w:t>, E. A.; Finney, E. E.</w:t>
            </w:r>
            <w:r>
              <w:rPr>
                <w:rFonts w:ascii="Arial" w:hAnsi="Arial" w:cs="Arial"/>
                <w:bCs/>
                <w:sz w:val="20"/>
                <w:szCs w:val="20"/>
              </w:rPr>
              <w:t xml:space="preserve"> “</w:t>
            </w:r>
            <w:r w:rsidRPr="00B0166B">
              <w:rPr>
                <w:rFonts w:ascii="Arial" w:hAnsi="Arial" w:cs="Arial"/>
                <w:bCs/>
                <w:sz w:val="20"/>
                <w:szCs w:val="20"/>
              </w:rPr>
              <w:t>Forensic Analysis of Biodiesel</w:t>
            </w:r>
            <w:r>
              <w:rPr>
                <w:rFonts w:ascii="Arial" w:hAnsi="Arial" w:cs="Arial"/>
                <w:bCs/>
                <w:sz w:val="20"/>
                <w:szCs w:val="20"/>
              </w:rPr>
              <w:t>.”</w:t>
            </w:r>
            <w:r w:rsidRPr="00B0166B">
              <w:rPr>
                <w:rFonts w:ascii="Arial" w:hAnsi="Arial" w:cs="Arial"/>
                <w:bCs/>
                <w:sz w:val="20"/>
                <w:szCs w:val="20"/>
              </w:rPr>
              <w:t xml:space="preserve"> Submitted to </w:t>
            </w:r>
            <w:r w:rsidRPr="00B0166B">
              <w:rPr>
                <w:rFonts w:ascii="Arial" w:hAnsi="Arial" w:cs="Arial"/>
                <w:bCs/>
                <w:i/>
                <w:sz w:val="20"/>
                <w:szCs w:val="20"/>
              </w:rPr>
              <w:t>Forensic Science International</w:t>
            </w:r>
            <w:r w:rsidRPr="00B0166B">
              <w:rPr>
                <w:rFonts w:ascii="Arial" w:hAnsi="Arial" w:cs="Arial"/>
                <w:bCs/>
                <w:sz w:val="20"/>
                <w:szCs w:val="20"/>
              </w:rPr>
              <w:t>, revisions pending.</w:t>
            </w:r>
          </w:p>
          <w:p w:rsidR="001D4B48" w:rsidRPr="00003C0F" w:rsidRDefault="001D4B48" w:rsidP="00B0166B">
            <w:pPr>
              <w:rPr>
                <w:rFonts w:ascii="Arial" w:hAnsi="Arial" w:cs="Arial"/>
                <w:sz w:val="20"/>
                <w:szCs w:val="20"/>
              </w:rPr>
            </w:pPr>
          </w:p>
        </w:tc>
      </w:tr>
      <w:tr w:rsidR="00BD0A68" w:rsidRPr="00BC1663" w:rsidTr="00983D7A">
        <w:trPr>
          <w:trHeight w:val="576"/>
        </w:trPr>
        <w:tc>
          <w:tcPr>
            <w:tcW w:w="737" w:type="pct"/>
            <w:shd w:val="clear" w:color="auto" w:fill="auto"/>
            <w:tcMar>
              <w:top w:w="58" w:type="dxa"/>
              <w:left w:w="58" w:type="dxa"/>
              <w:bottom w:w="58" w:type="dxa"/>
              <w:right w:w="58" w:type="dxa"/>
            </w:tcMar>
          </w:tcPr>
          <w:p w:rsidR="00BD0A68" w:rsidRPr="00BD0A68" w:rsidRDefault="00BD0A68" w:rsidP="00C2073E">
            <w:pPr>
              <w:rPr>
                <w:rFonts w:ascii="Arial" w:hAnsi="Arial" w:cs="Arial"/>
                <w:color w:val="auto"/>
                <w:u w:val="single"/>
              </w:rPr>
            </w:pPr>
            <w:r>
              <w:rPr>
                <w:rFonts w:ascii="Arial" w:hAnsi="Arial" w:cs="Arial"/>
                <w:color w:val="auto"/>
                <w:u w:val="single"/>
              </w:rPr>
              <w:t xml:space="preserve">Dr Jon </w:t>
            </w:r>
            <w:r w:rsidR="005D4D25">
              <w:rPr>
                <w:rFonts w:ascii="Arial" w:hAnsi="Arial" w:cs="Arial"/>
                <w:color w:val="auto"/>
                <w:u w:val="single"/>
              </w:rPr>
              <w:t xml:space="preserve">O. </w:t>
            </w:r>
            <w:r>
              <w:rPr>
                <w:rFonts w:ascii="Arial" w:hAnsi="Arial" w:cs="Arial"/>
                <w:color w:val="auto"/>
                <w:u w:val="single"/>
              </w:rPr>
              <w:t>Freeman</w:t>
            </w:r>
          </w:p>
          <w:p w:rsidR="00BD0A68" w:rsidRPr="00BC1663" w:rsidRDefault="00BD0A68" w:rsidP="00C2073E">
            <w:pPr>
              <w:rPr>
                <w:rFonts w:ascii="Arial" w:hAnsi="Arial" w:cs="Arial"/>
                <w:i/>
                <w:color w:val="auto"/>
              </w:rPr>
            </w:pPr>
            <w:r w:rsidRPr="00BC1663">
              <w:rPr>
                <w:rFonts w:ascii="Arial" w:hAnsi="Arial" w:cs="Arial"/>
                <w:i/>
                <w:color w:val="auto"/>
              </w:rPr>
              <w:t>Chemistry</w:t>
            </w:r>
          </w:p>
        </w:tc>
        <w:tc>
          <w:tcPr>
            <w:tcW w:w="4263" w:type="pct"/>
            <w:shd w:val="clear" w:color="auto" w:fill="auto"/>
            <w:tcMar>
              <w:top w:w="58" w:type="dxa"/>
              <w:left w:w="58" w:type="dxa"/>
              <w:bottom w:w="58" w:type="dxa"/>
              <w:right w:w="58" w:type="dxa"/>
            </w:tcMar>
          </w:tcPr>
          <w:p w:rsidR="00983D7A" w:rsidRDefault="005D4D25" w:rsidP="005D4D25">
            <w:pPr>
              <w:rPr>
                <w:rFonts w:ascii="Arial" w:hAnsi="Arial" w:cs="Arial"/>
                <w:sz w:val="20"/>
                <w:szCs w:val="20"/>
              </w:rPr>
            </w:pPr>
            <w:r w:rsidRPr="005D4D25">
              <w:rPr>
                <w:rFonts w:ascii="Arial" w:hAnsi="Arial" w:cs="Arial"/>
                <w:sz w:val="20"/>
                <w:szCs w:val="20"/>
              </w:rPr>
              <w:t xml:space="preserve">Freeman, J.O., Murphy, M.E.P., Sherman, J.C. “Monomer-Dimer control and crystal engineering in TASPs.” </w:t>
            </w:r>
            <w:r w:rsidRPr="005D4D25">
              <w:rPr>
                <w:rFonts w:ascii="Arial" w:hAnsi="Arial" w:cs="Arial"/>
                <w:i/>
                <w:sz w:val="20"/>
                <w:szCs w:val="20"/>
              </w:rPr>
              <w:t>Chemistry – A European Journal</w:t>
            </w:r>
            <w:r w:rsidRPr="005D4D25">
              <w:rPr>
                <w:rFonts w:ascii="Arial" w:hAnsi="Arial" w:cs="Arial"/>
                <w:sz w:val="20"/>
                <w:szCs w:val="20"/>
              </w:rPr>
              <w:t xml:space="preserve">, </w:t>
            </w:r>
            <w:r w:rsidRPr="005D4D25">
              <w:rPr>
                <w:rFonts w:ascii="Arial" w:hAnsi="Arial" w:cs="Arial"/>
                <w:b/>
                <w:sz w:val="20"/>
                <w:szCs w:val="20"/>
              </w:rPr>
              <w:t>2012</w:t>
            </w:r>
            <w:r w:rsidRPr="005D4D25">
              <w:rPr>
                <w:rFonts w:ascii="Arial" w:hAnsi="Arial" w:cs="Arial"/>
                <w:sz w:val="20"/>
                <w:szCs w:val="20"/>
              </w:rPr>
              <w:t xml:space="preserve">, </w:t>
            </w:r>
            <w:r w:rsidRPr="005D4D25">
              <w:rPr>
                <w:rFonts w:ascii="Arial" w:hAnsi="Arial" w:cs="Arial"/>
                <w:i/>
                <w:sz w:val="20"/>
                <w:szCs w:val="20"/>
              </w:rPr>
              <w:t>18</w:t>
            </w:r>
            <w:r w:rsidRPr="005D4D25">
              <w:rPr>
                <w:rFonts w:ascii="Arial" w:hAnsi="Arial" w:cs="Arial"/>
                <w:sz w:val="20"/>
                <w:szCs w:val="20"/>
              </w:rPr>
              <w:t>, 11409.</w:t>
            </w:r>
          </w:p>
          <w:p w:rsidR="001D4B48" w:rsidRPr="00003C0F" w:rsidRDefault="005D4D25" w:rsidP="005D4D25">
            <w:pPr>
              <w:rPr>
                <w:rFonts w:ascii="Arial" w:hAnsi="Arial" w:cs="Arial"/>
                <w:sz w:val="20"/>
                <w:szCs w:val="20"/>
              </w:rPr>
            </w:pPr>
            <w:r w:rsidRPr="00003C0F">
              <w:rPr>
                <w:rFonts w:ascii="Arial" w:hAnsi="Arial" w:cs="Arial"/>
                <w:sz w:val="20"/>
                <w:szCs w:val="20"/>
              </w:rPr>
              <w:t xml:space="preserve"> </w:t>
            </w:r>
          </w:p>
        </w:tc>
      </w:tr>
      <w:tr w:rsidR="00DD6126" w:rsidRPr="00003C0F" w:rsidTr="00983D7A">
        <w:trPr>
          <w:trHeight w:val="720"/>
        </w:trPr>
        <w:tc>
          <w:tcPr>
            <w:tcW w:w="737" w:type="pct"/>
            <w:shd w:val="clear" w:color="auto" w:fill="auto"/>
            <w:tcMar>
              <w:top w:w="58" w:type="dxa"/>
              <w:left w:w="58" w:type="dxa"/>
              <w:bottom w:w="58" w:type="dxa"/>
              <w:right w:w="58" w:type="dxa"/>
            </w:tcMar>
          </w:tcPr>
          <w:p w:rsidR="00DD6126" w:rsidRPr="00DD6126" w:rsidRDefault="00DD6126" w:rsidP="001D4B48">
            <w:pPr>
              <w:rPr>
                <w:rFonts w:ascii="Arial" w:hAnsi="Arial" w:cs="Arial"/>
                <w:color w:val="auto"/>
                <w:u w:val="single"/>
              </w:rPr>
            </w:pPr>
            <w:r>
              <w:rPr>
                <w:rFonts w:ascii="Arial" w:hAnsi="Arial" w:cs="Arial"/>
                <w:color w:val="auto"/>
                <w:u w:val="single"/>
              </w:rPr>
              <w:t>Dr Alex R. Lechler</w:t>
            </w:r>
          </w:p>
          <w:p w:rsidR="00DD6126" w:rsidRPr="007E4AED" w:rsidRDefault="00DD6126" w:rsidP="001D4B48">
            <w:pPr>
              <w:rPr>
                <w:rFonts w:ascii="Arial" w:hAnsi="Arial" w:cs="Arial"/>
                <w:i/>
                <w:color w:val="auto"/>
              </w:rPr>
            </w:pPr>
            <w:r>
              <w:rPr>
                <w:rFonts w:ascii="Arial" w:hAnsi="Arial" w:cs="Arial"/>
                <w:i/>
                <w:color w:val="auto"/>
              </w:rPr>
              <w:t>Geosciences</w:t>
            </w:r>
          </w:p>
        </w:tc>
        <w:tc>
          <w:tcPr>
            <w:tcW w:w="4263" w:type="pct"/>
            <w:shd w:val="clear" w:color="auto" w:fill="auto"/>
            <w:tcMar>
              <w:top w:w="58" w:type="dxa"/>
              <w:left w:w="58" w:type="dxa"/>
              <w:bottom w:w="58" w:type="dxa"/>
              <w:right w:w="58" w:type="dxa"/>
            </w:tcMar>
          </w:tcPr>
          <w:p w:rsidR="00DD6126" w:rsidRPr="005E6E34" w:rsidRDefault="00DD6126" w:rsidP="00E1747C">
            <w:pPr>
              <w:rPr>
                <w:rFonts w:ascii="Arial" w:hAnsi="Arial" w:cs="Arial"/>
                <w:sz w:val="20"/>
                <w:szCs w:val="20"/>
              </w:rPr>
            </w:pPr>
            <w:r w:rsidRPr="005E6E34">
              <w:rPr>
                <w:rFonts w:ascii="Arial" w:hAnsi="Arial" w:cs="Arial"/>
                <w:sz w:val="20"/>
                <w:szCs w:val="20"/>
              </w:rPr>
              <w:t xml:space="preserve">Lechler, AR, Niemi, NA, Hren, MT, and Lohmann, KC, 2013, Paleoelevation estimates for the northern and central proto-Basin and Range from carbonate clumped isotope thermometry, </w:t>
            </w:r>
            <w:r w:rsidRPr="005E6E34">
              <w:rPr>
                <w:rFonts w:ascii="Arial" w:hAnsi="Arial" w:cs="Arial"/>
                <w:i/>
                <w:sz w:val="20"/>
                <w:szCs w:val="20"/>
              </w:rPr>
              <w:t>Tectonics</w:t>
            </w:r>
            <w:r w:rsidRPr="005E6E34">
              <w:rPr>
                <w:rFonts w:ascii="Arial" w:hAnsi="Arial" w:cs="Arial"/>
                <w:sz w:val="20"/>
                <w:szCs w:val="20"/>
              </w:rPr>
              <w:t>, v. 32, no. 3, p. 295-316.</w:t>
            </w:r>
          </w:p>
          <w:p w:rsidR="00DD6126" w:rsidRPr="005E6E34" w:rsidRDefault="00DD6126" w:rsidP="00E1747C">
            <w:pPr>
              <w:rPr>
                <w:rFonts w:ascii="Arial" w:hAnsi="Arial" w:cs="Arial"/>
                <w:sz w:val="20"/>
                <w:szCs w:val="20"/>
              </w:rPr>
            </w:pPr>
          </w:p>
          <w:p w:rsidR="00DD6126" w:rsidRPr="005E6E34" w:rsidRDefault="00DD6126" w:rsidP="00E1747C">
            <w:pPr>
              <w:rPr>
                <w:rFonts w:ascii="Arial" w:hAnsi="Arial" w:cs="Arial"/>
                <w:sz w:val="20"/>
                <w:szCs w:val="20"/>
              </w:rPr>
            </w:pPr>
            <w:r w:rsidRPr="005E6E34">
              <w:rPr>
                <w:rFonts w:ascii="Arial" w:hAnsi="Arial" w:cs="Arial"/>
                <w:sz w:val="20"/>
                <w:szCs w:val="20"/>
              </w:rPr>
              <w:t xml:space="preserve">Lechler, AR, and Galewsky, J, 2013, Refining paleoaltimetry reconstructions of the Sierra Nevada, California, using air parcel trajectories, </w:t>
            </w:r>
            <w:r w:rsidRPr="005E6E34">
              <w:rPr>
                <w:rFonts w:ascii="Arial" w:hAnsi="Arial" w:cs="Arial"/>
                <w:i/>
                <w:sz w:val="20"/>
                <w:szCs w:val="20"/>
              </w:rPr>
              <w:t>Geology</w:t>
            </w:r>
            <w:r w:rsidRPr="005E6E34">
              <w:rPr>
                <w:rFonts w:ascii="Arial" w:hAnsi="Arial" w:cs="Arial"/>
                <w:sz w:val="20"/>
                <w:szCs w:val="20"/>
              </w:rPr>
              <w:t>, v. 41, no. 2, p. 259-262.</w:t>
            </w:r>
          </w:p>
          <w:p w:rsidR="00DD6126" w:rsidRPr="005E6E34" w:rsidRDefault="00DD6126" w:rsidP="00E1747C">
            <w:pPr>
              <w:rPr>
                <w:rFonts w:ascii="Arial" w:hAnsi="Arial" w:cs="Arial"/>
                <w:sz w:val="20"/>
                <w:szCs w:val="20"/>
              </w:rPr>
            </w:pPr>
          </w:p>
          <w:p w:rsidR="00DD6126" w:rsidRPr="005E6E34" w:rsidRDefault="00DD6126" w:rsidP="00E1747C">
            <w:pPr>
              <w:rPr>
                <w:rFonts w:ascii="Arial" w:hAnsi="Arial" w:cs="Arial"/>
                <w:sz w:val="20"/>
                <w:szCs w:val="20"/>
              </w:rPr>
            </w:pPr>
            <w:r w:rsidRPr="005E6E34">
              <w:rPr>
                <w:rFonts w:ascii="Arial" w:hAnsi="Arial" w:cs="Arial"/>
                <w:i/>
                <w:sz w:val="20"/>
                <w:szCs w:val="20"/>
                <w:u w:val="single"/>
              </w:rPr>
              <w:t>In Revision</w:t>
            </w:r>
          </w:p>
          <w:p w:rsidR="00DD6126" w:rsidRDefault="00DD6126" w:rsidP="00E1747C">
            <w:pPr>
              <w:rPr>
                <w:rFonts w:ascii="Arial" w:hAnsi="Arial" w:cs="Arial"/>
                <w:sz w:val="20"/>
                <w:szCs w:val="20"/>
              </w:rPr>
            </w:pPr>
            <w:r w:rsidRPr="005E6E34">
              <w:rPr>
                <w:rFonts w:ascii="Arial" w:hAnsi="Arial" w:cs="Arial"/>
                <w:sz w:val="20"/>
                <w:szCs w:val="20"/>
              </w:rPr>
              <w:t>Huntington, KW, and Lechler, AR</w:t>
            </w:r>
            <w:r w:rsidRPr="00DD6126">
              <w:rPr>
                <w:rFonts w:ascii="Arial" w:hAnsi="Arial" w:cs="Arial"/>
                <w:b/>
                <w:sz w:val="20"/>
                <w:szCs w:val="20"/>
              </w:rPr>
              <w:t>,</w:t>
            </w:r>
            <w:r w:rsidRPr="00DD6126">
              <w:rPr>
                <w:rFonts w:ascii="Arial" w:hAnsi="Arial" w:cs="Arial"/>
                <w:sz w:val="20"/>
                <w:szCs w:val="20"/>
              </w:rPr>
              <w:t xml:space="preserve"> </w:t>
            </w:r>
            <w:r w:rsidRPr="00DD6126">
              <w:rPr>
                <w:rFonts w:ascii="Arial" w:hAnsi="Arial" w:cs="Arial"/>
                <w:i/>
                <w:sz w:val="20"/>
                <w:szCs w:val="20"/>
              </w:rPr>
              <w:t>in revision</w:t>
            </w:r>
            <w:r w:rsidRPr="00DD6126">
              <w:rPr>
                <w:rFonts w:ascii="Arial" w:hAnsi="Arial" w:cs="Arial"/>
                <w:sz w:val="20"/>
                <w:szCs w:val="20"/>
              </w:rPr>
              <w:t xml:space="preserve">, Carbonate clumped isotope thermometry in continental tectonics, </w:t>
            </w:r>
            <w:r w:rsidRPr="00983D7A">
              <w:rPr>
                <w:rFonts w:ascii="Arial" w:hAnsi="Arial" w:cs="Arial"/>
                <w:i/>
                <w:sz w:val="20"/>
                <w:szCs w:val="20"/>
              </w:rPr>
              <w:t>Tectonophysics.</w:t>
            </w:r>
          </w:p>
          <w:p w:rsidR="00983D7A" w:rsidRPr="00DD6126" w:rsidRDefault="00983D7A" w:rsidP="00E1747C">
            <w:pPr>
              <w:rPr>
                <w:rFonts w:ascii="Arial" w:hAnsi="Arial" w:cs="Arial"/>
                <w:sz w:val="20"/>
                <w:szCs w:val="20"/>
              </w:rPr>
            </w:pPr>
          </w:p>
        </w:tc>
      </w:tr>
      <w:tr w:rsidR="00EF0036" w:rsidRPr="00BC1663" w:rsidTr="00983D7A">
        <w:trPr>
          <w:trHeight w:val="720"/>
        </w:trPr>
        <w:tc>
          <w:tcPr>
            <w:tcW w:w="737" w:type="pct"/>
            <w:shd w:val="clear" w:color="auto" w:fill="auto"/>
            <w:tcMar>
              <w:top w:w="58" w:type="dxa"/>
              <w:left w:w="58" w:type="dxa"/>
              <w:bottom w:w="58" w:type="dxa"/>
              <w:right w:w="58" w:type="dxa"/>
            </w:tcMar>
          </w:tcPr>
          <w:p w:rsidR="00EF0036" w:rsidRPr="00EF0036" w:rsidRDefault="00EF0036" w:rsidP="00EF0036">
            <w:pPr>
              <w:rPr>
                <w:rFonts w:ascii="Arial" w:hAnsi="Arial" w:cs="Arial"/>
                <w:color w:val="000000" w:themeColor="text1"/>
                <w:u w:val="single"/>
              </w:rPr>
            </w:pPr>
            <w:r>
              <w:rPr>
                <w:rFonts w:ascii="Arial" w:hAnsi="Arial" w:cs="Arial"/>
                <w:color w:val="000000" w:themeColor="text1"/>
                <w:u w:val="single"/>
              </w:rPr>
              <w:t>Dr Heidi Schutz</w:t>
            </w:r>
          </w:p>
          <w:p w:rsidR="00EF0036" w:rsidRPr="00EF0036" w:rsidRDefault="00EF0036" w:rsidP="00EF0036">
            <w:pPr>
              <w:rPr>
                <w:rFonts w:ascii="Arial" w:hAnsi="Arial" w:cs="Arial"/>
                <w:color w:val="000000" w:themeColor="text1"/>
              </w:rPr>
            </w:pPr>
            <w:r w:rsidRPr="00EF0036">
              <w:rPr>
                <w:rFonts w:ascii="Arial" w:hAnsi="Arial" w:cs="Arial"/>
                <w:i/>
                <w:color w:val="000000" w:themeColor="text1"/>
              </w:rPr>
              <w:t>Biology</w:t>
            </w:r>
          </w:p>
        </w:tc>
        <w:tc>
          <w:tcPr>
            <w:tcW w:w="4263" w:type="pct"/>
            <w:shd w:val="clear" w:color="auto" w:fill="auto"/>
            <w:tcMar>
              <w:top w:w="58" w:type="dxa"/>
              <w:left w:w="58" w:type="dxa"/>
              <w:bottom w:w="58" w:type="dxa"/>
              <w:right w:w="58" w:type="dxa"/>
            </w:tcMar>
          </w:tcPr>
          <w:p w:rsidR="007C039B" w:rsidRPr="007C039B" w:rsidRDefault="007C039B" w:rsidP="00074867">
            <w:pPr>
              <w:ind w:left="20"/>
              <w:rPr>
                <w:rFonts w:ascii="Arial" w:hAnsi="Arial" w:cs="Arial"/>
                <w:color w:val="000000" w:themeColor="text1"/>
                <w:sz w:val="20"/>
                <w:szCs w:val="20"/>
              </w:rPr>
            </w:pPr>
            <w:r w:rsidRPr="007C039B">
              <w:rPr>
                <w:rFonts w:ascii="Arial" w:hAnsi="Arial" w:cs="Arial"/>
                <w:bCs/>
                <w:color w:val="000000" w:themeColor="text1"/>
                <w:sz w:val="20"/>
                <w:szCs w:val="20"/>
              </w:rPr>
              <w:t>PUBLISHED</w:t>
            </w:r>
          </w:p>
          <w:p w:rsidR="007C039B" w:rsidRPr="007C039B" w:rsidRDefault="007C039B" w:rsidP="00074867">
            <w:pPr>
              <w:ind w:left="20"/>
              <w:rPr>
                <w:rFonts w:ascii="Arial" w:hAnsi="Arial" w:cs="Arial"/>
                <w:color w:val="000000" w:themeColor="text1"/>
                <w:sz w:val="20"/>
                <w:szCs w:val="20"/>
              </w:rPr>
            </w:pPr>
            <w:r w:rsidRPr="007C039B">
              <w:rPr>
                <w:rFonts w:ascii="Arial" w:hAnsi="Arial" w:cs="Arial"/>
                <w:color w:val="000000" w:themeColor="text1"/>
                <w:sz w:val="20"/>
                <w:szCs w:val="20"/>
              </w:rPr>
              <w:t>Schutz, H., H. A. Jamniczky, B. Hallgrímsson, and T. Garland. 2014. Shape-shift: Semicircular canal morphology responds to selective breeding for increased locomotor activity. Evolution 68:3184–3198.</w:t>
            </w:r>
          </w:p>
          <w:p w:rsidR="007C039B" w:rsidRPr="007C039B" w:rsidRDefault="007C039B" w:rsidP="00074867">
            <w:pPr>
              <w:ind w:left="20"/>
              <w:rPr>
                <w:rFonts w:ascii="Arial" w:hAnsi="Arial" w:cs="Arial"/>
                <w:color w:val="000000" w:themeColor="text1"/>
                <w:sz w:val="20"/>
                <w:szCs w:val="20"/>
              </w:rPr>
            </w:pPr>
          </w:p>
          <w:p w:rsidR="007C039B" w:rsidRPr="007C039B" w:rsidRDefault="007C039B" w:rsidP="00074867">
            <w:pPr>
              <w:ind w:left="20"/>
              <w:rPr>
                <w:rFonts w:ascii="Arial" w:hAnsi="Arial" w:cs="Arial"/>
                <w:color w:val="000000" w:themeColor="text1"/>
                <w:sz w:val="20"/>
                <w:szCs w:val="20"/>
              </w:rPr>
            </w:pPr>
            <w:r w:rsidRPr="007C039B">
              <w:rPr>
                <w:rFonts w:ascii="Arial" w:hAnsi="Arial" w:cs="Arial"/>
                <w:color w:val="000000" w:themeColor="text1"/>
                <w:sz w:val="20"/>
                <w:szCs w:val="20"/>
              </w:rPr>
              <w:t>Labocha, M. K., Schutz, H. and Hayes, J. P. 2013</w:t>
            </w:r>
            <w:r w:rsidR="0008624D">
              <w:rPr>
                <w:rFonts w:ascii="Arial" w:hAnsi="Arial" w:cs="Arial"/>
                <w:color w:val="000000" w:themeColor="text1"/>
                <w:sz w:val="20"/>
                <w:szCs w:val="20"/>
              </w:rPr>
              <w:t>.</w:t>
            </w:r>
            <w:r w:rsidRPr="007C039B">
              <w:rPr>
                <w:rFonts w:ascii="Arial" w:hAnsi="Arial" w:cs="Arial"/>
                <w:color w:val="000000" w:themeColor="text1"/>
                <w:sz w:val="20"/>
                <w:szCs w:val="20"/>
              </w:rPr>
              <w:t xml:space="preserve"> Which body condition index is best? Oikos 123: 111–119. doi: 10.1111/j.1600-0706.2013.00755.x</w:t>
            </w:r>
          </w:p>
          <w:p w:rsidR="007C039B" w:rsidRPr="007C039B" w:rsidRDefault="007C039B" w:rsidP="00074867">
            <w:pPr>
              <w:ind w:left="20"/>
              <w:rPr>
                <w:rFonts w:ascii="Arial" w:hAnsi="Arial" w:cs="Arial"/>
                <w:color w:val="000000" w:themeColor="text1"/>
                <w:sz w:val="20"/>
                <w:szCs w:val="20"/>
              </w:rPr>
            </w:pPr>
          </w:p>
          <w:p w:rsidR="007C039B" w:rsidRPr="007C039B" w:rsidRDefault="007C039B" w:rsidP="00074867">
            <w:pPr>
              <w:ind w:left="20"/>
              <w:rPr>
                <w:rFonts w:ascii="Arial" w:hAnsi="Arial" w:cs="Arial"/>
                <w:color w:val="000000" w:themeColor="text1"/>
                <w:sz w:val="20"/>
                <w:szCs w:val="20"/>
              </w:rPr>
            </w:pPr>
            <w:r w:rsidRPr="007C039B">
              <w:rPr>
                <w:rFonts w:ascii="Arial" w:hAnsi="Arial" w:cs="Arial"/>
                <w:color w:val="000000" w:themeColor="text1"/>
                <w:sz w:val="20"/>
                <w:szCs w:val="20"/>
              </w:rPr>
              <w:t xml:space="preserve">E. M. Dlugosz1, H. Schutz, T. H. Meek, W. Acosta ,C. J. Downs E. G. Platzer, M. A. Chappell and T. Garland Jr. 2013. Immune response to a </w:t>
            </w:r>
            <w:r w:rsidRPr="0008624D">
              <w:rPr>
                <w:rFonts w:ascii="Arial" w:hAnsi="Arial" w:cs="Arial"/>
                <w:i/>
                <w:color w:val="000000" w:themeColor="text1"/>
                <w:sz w:val="20"/>
                <w:szCs w:val="20"/>
              </w:rPr>
              <w:t>Trichinella spiralis</w:t>
            </w:r>
            <w:r w:rsidRPr="007C039B">
              <w:rPr>
                <w:rFonts w:ascii="Arial" w:hAnsi="Arial" w:cs="Arial"/>
                <w:color w:val="000000" w:themeColor="text1"/>
                <w:sz w:val="20"/>
                <w:szCs w:val="20"/>
              </w:rPr>
              <w:t xml:space="preserve"> infection in house mice from lines selectively bred for high voluntary wheel running. </w:t>
            </w:r>
            <w:r w:rsidRPr="0008624D">
              <w:rPr>
                <w:rFonts w:ascii="Arial" w:hAnsi="Arial" w:cs="Arial"/>
                <w:i/>
                <w:color w:val="000000" w:themeColor="text1"/>
                <w:sz w:val="20"/>
                <w:szCs w:val="20"/>
              </w:rPr>
              <w:t>The Journal of Experimental Biology</w:t>
            </w:r>
            <w:r w:rsidRPr="007C039B">
              <w:rPr>
                <w:rFonts w:ascii="Arial" w:hAnsi="Arial" w:cs="Arial"/>
                <w:color w:val="000000" w:themeColor="text1"/>
                <w:sz w:val="20"/>
                <w:szCs w:val="20"/>
              </w:rPr>
              <w:t xml:space="preserve"> 216 (10): 4212-4221</w:t>
            </w:r>
          </w:p>
          <w:p w:rsidR="007C039B" w:rsidRPr="007C039B" w:rsidRDefault="007C039B" w:rsidP="00074867">
            <w:pPr>
              <w:ind w:left="20"/>
              <w:rPr>
                <w:rFonts w:ascii="Arial" w:hAnsi="Arial" w:cs="Arial"/>
                <w:color w:val="000000" w:themeColor="text1"/>
                <w:sz w:val="20"/>
                <w:szCs w:val="20"/>
              </w:rPr>
            </w:pPr>
          </w:p>
          <w:p w:rsidR="007C039B" w:rsidRPr="007C039B" w:rsidRDefault="007C039B" w:rsidP="00074867">
            <w:pPr>
              <w:ind w:left="20"/>
              <w:rPr>
                <w:rFonts w:ascii="Arial" w:hAnsi="Arial" w:cs="Arial"/>
                <w:color w:val="000000" w:themeColor="text1"/>
                <w:sz w:val="20"/>
                <w:szCs w:val="20"/>
              </w:rPr>
            </w:pPr>
            <w:r w:rsidRPr="007C039B">
              <w:rPr>
                <w:rFonts w:ascii="Arial" w:hAnsi="Arial" w:cs="Arial"/>
                <w:color w:val="000000" w:themeColor="text1"/>
                <w:sz w:val="20"/>
                <w:szCs w:val="20"/>
              </w:rPr>
              <w:t>IN REVIEW:</w:t>
            </w:r>
          </w:p>
          <w:p w:rsidR="00EF0036" w:rsidRPr="00AD3B07" w:rsidRDefault="007C039B" w:rsidP="0078341E">
            <w:pPr>
              <w:ind w:left="20"/>
              <w:rPr>
                <w:rFonts w:ascii="Arial" w:hAnsi="Arial" w:cs="Arial"/>
                <w:color w:val="000000" w:themeColor="text1"/>
                <w:sz w:val="20"/>
                <w:szCs w:val="20"/>
              </w:rPr>
            </w:pPr>
            <w:r w:rsidRPr="007C039B">
              <w:rPr>
                <w:rFonts w:ascii="Arial" w:hAnsi="Arial" w:cs="Arial"/>
                <w:color w:val="000000" w:themeColor="text1"/>
                <w:sz w:val="20"/>
                <w:szCs w:val="20"/>
              </w:rPr>
              <w:t xml:space="preserve">Copes L.E., H. Schutz, E.M. Dlugosz, W. Acosta, M. A. Chappell and T. Garland, Jr. Increased food consumption caused by voluntary exercise (wheel running) is not fully compensated by reduced spontaneous physical activity in mice: results from an artificial selection experiment. </w:t>
            </w:r>
            <w:r w:rsidRPr="0008624D">
              <w:rPr>
                <w:rFonts w:ascii="Arial" w:hAnsi="Arial" w:cs="Arial"/>
                <w:i/>
                <w:color w:val="000000" w:themeColor="text1"/>
                <w:sz w:val="20"/>
                <w:szCs w:val="20"/>
              </w:rPr>
              <w:t>International Journal of Obesity</w:t>
            </w:r>
            <w:r w:rsidR="0078341E" w:rsidRPr="0008624D">
              <w:rPr>
                <w:rFonts w:ascii="Arial" w:hAnsi="Arial" w:cs="Arial"/>
                <w:i/>
                <w:color w:val="000000" w:themeColor="text1"/>
                <w:sz w:val="20"/>
                <w:szCs w:val="20"/>
              </w:rPr>
              <w:t>.</w:t>
            </w:r>
          </w:p>
        </w:tc>
      </w:tr>
      <w:tr w:rsidR="00983D7A" w:rsidRPr="00BC1663" w:rsidTr="00983D7A">
        <w:trPr>
          <w:trHeight w:val="302"/>
        </w:trPr>
        <w:tc>
          <w:tcPr>
            <w:tcW w:w="737" w:type="pct"/>
            <w:shd w:val="clear" w:color="auto" w:fill="auto"/>
            <w:tcMar>
              <w:top w:w="58" w:type="dxa"/>
              <w:left w:w="58" w:type="dxa"/>
              <w:bottom w:w="58" w:type="dxa"/>
              <w:right w:w="58" w:type="dxa"/>
            </w:tcMar>
          </w:tcPr>
          <w:p w:rsidR="00983D7A" w:rsidRPr="00521CBE" w:rsidRDefault="00983D7A" w:rsidP="001D4B48">
            <w:pPr>
              <w:rPr>
                <w:rFonts w:ascii="Arial" w:hAnsi="Arial" w:cs="Arial"/>
                <w:color w:val="000000" w:themeColor="text1"/>
                <w:u w:val="single"/>
              </w:rPr>
            </w:pPr>
          </w:p>
        </w:tc>
        <w:tc>
          <w:tcPr>
            <w:tcW w:w="4263" w:type="pct"/>
            <w:shd w:val="clear" w:color="auto" w:fill="auto"/>
            <w:tcMar>
              <w:top w:w="58" w:type="dxa"/>
              <w:left w:w="58" w:type="dxa"/>
              <w:bottom w:w="58" w:type="dxa"/>
              <w:right w:w="58" w:type="dxa"/>
            </w:tcMar>
          </w:tcPr>
          <w:p w:rsidR="00983D7A" w:rsidRPr="00C93480" w:rsidRDefault="00983D7A" w:rsidP="00C93480">
            <w:pPr>
              <w:rPr>
                <w:rFonts w:ascii="Arial" w:hAnsi="Arial" w:cs="Arial"/>
                <w:color w:val="000000" w:themeColor="text1"/>
                <w:sz w:val="20"/>
                <w:szCs w:val="20"/>
              </w:rPr>
            </w:pPr>
          </w:p>
        </w:tc>
      </w:tr>
      <w:tr w:rsidR="00DD6126" w:rsidRPr="00BC1663" w:rsidTr="00983D7A">
        <w:trPr>
          <w:trHeight w:val="720"/>
        </w:trPr>
        <w:tc>
          <w:tcPr>
            <w:tcW w:w="737" w:type="pct"/>
            <w:shd w:val="clear" w:color="auto" w:fill="auto"/>
            <w:tcMar>
              <w:top w:w="58" w:type="dxa"/>
              <w:left w:w="58" w:type="dxa"/>
              <w:bottom w:w="58" w:type="dxa"/>
              <w:right w:w="58" w:type="dxa"/>
            </w:tcMar>
          </w:tcPr>
          <w:p w:rsidR="00DD6126" w:rsidRPr="00521CBE" w:rsidRDefault="00DD6126" w:rsidP="001D4B48">
            <w:pPr>
              <w:rPr>
                <w:rFonts w:ascii="Arial" w:hAnsi="Arial" w:cs="Arial"/>
                <w:color w:val="000000" w:themeColor="text1"/>
                <w:u w:val="single"/>
              </w:rPr>
            </w:pPr>
            <w:r w:rsidRPr="00521CBE">
              <w:rPr>
                <w:rFonts w:ascii="Arial" w:hAnsi="Arial" w:cs="Arial"/>
                <w:color w:val="000000" w:themeColor="text1"/>
                <w:u w:val="single"/>
              </w:rPr>
              <w:t xml:space="preserve">Dr </w:t>
            </w:r>
            <w:r w:rsidR="00C93480">
              <w:rPr>
                <w:rFonts w:ascii="Arial" w:hAnsi="Arial" w:cs="Arial"/>
                <w:color w:val="000000" w:themeColor="text1"/>
                <w:u w:val="single"/>
              </w:rPr>
              <w:t>Julie W. Smith</w:t>
            </w:r>
          </w:p>
          <w:p w:rsidR="00DD6126" w:rsidRPr="00440E95" w:rsidRDefault="00C93480" w:rsidP="001D4B48">
            <w:pPr>
              <w:rPr>
                <w:rFonts w:ascii="Arial" w:hAnsi="Arial" w:cs="Arial"/>
                <w:i/>
                <w:color w:val="000000" w:themeColor="text1"/>
              </w:rPr>
            </w:pPr>
            <w:r w:rsidRPr="00C93480">
              <w:rPr>
                <w:rFonts w:ascii="Arial" w:hAnsi="Arial" w:cs="Arial"/>
                <w:i/>
                <w:color w:val="000000" w:themeColor="text1"/>
              </w:rPr>
              <w:t>Biology</w:t>
            </w:r>
          </w:p>
        </w:tc>
        <w:tc>
          <w:tcPr>
            <w:tcW w:w="4263" w:type="pct"/>
            <w:shd w:val="clear" w:color="auto" w:fill="auto"/>
            <w:tcMar>
              <w:top w:w="58" w:type="dxa"/>
              <w:left w:w="58" w:type="dxa"/>
              <w:bottom w:w="58" w:type="dxa"/>
              <w:right w:w="58" w:type="dxa"/>
            </w:tcMar>
          </w:tcPr>
          <w:p w:rsidR="00C93480" w:rsidRPr="00C93480" w:rsidRDefault="00C93480" w:rsidP="00C93480">
            <w:pPr>
              <w:rPr>
                <w:rFonts w:ascii="Arial" w:hAnsi="Arial" w:cs="Arial"/>
                <w:color w:val="000000" w:themeColor="text1"/>
                <w:sz w:val="20"/>
                <w:szCs w:val="20"/>
              </w:rPr>
            </w:pPr>
            <w:r w:rsidRPr="00C93480">
              <w:rPr>
                <w:rFonts w:ascii="Arial" w:hAnsi="Arial" w:cs="Arial"/>
                <w:color w:val="000000" w:themeColor="text1"/>
                <w:sz w:val="20"/>
                <w:szCs w:val="20"/>
              </w:rPr>
              <w:t>Benkman, C. W., J. W. Smith, M. Maier, and L. Hansen and M. V. Talluto. 2013 Consistency and variation in phenotypic selection exerted by a community of seed predators. Evolution 67:157-169.</w:t>
            </w:r>
          </w:p>
          <w:p w:rsidR="003C66A7" w:rsidRDefault="003C66A7" w:rsidP="00C93480">
            <w:pPr>
              <w:rPr>
                <w:rFonts w:ascii="Arial" w:hAnsi="Arial" w:cs="Arial"/>
                <w:color w:val="000000" w:themeColor="text1"/>
                <w:sz w:val="20"/>
                <w:szCs w:val="20"/>
              </w:rPr>
            </w:pPr>
          </w:p>
          <w:p w:rsidR="00C93480" w:rsidRPr="00C93480" w:rsidRDefault="00C93480" w:rsidP="00C93480">
            <w:pPr>
              <w:rPr>
                <w:rFonts w:ascii="Arial" w:hAnsi="Arial" w:cs="Arial"/>
                <w:color w:val="000000" w:themeColor="text1"/>
                <w:sz w:val="20"/>
                <w:szCs w:val="20"/>
              </w:rPr>
            </w:pPr>
            <w:r w:rsidRPr="00C93480">
              <w:rPr>
                <w:rFonts w:ascii="Arial" w:hAnsi="Arial" w:cs="Arial"/>
                <w:color w:val="000000" w:themeColor="text1"/>
                <w:sz w:val="20"/>
                <w:szCs w:val="20"/>
              </w:rPr>
              <w:t>Smith, J. W., S. Sjoberg, M. Mueller, and C. W. Benkman. 2012. Assortative flocking in crossbills and implications for ecological speciation. Proceedings of the Royal Society London Series B 279:4223-4229.</w:t>
            </w:r>
          </w:p>
          <w:p w:rsidR="00C93480" w:rsidRPr="00C93480" w:rsidRDefault="00C93480" w:rsidP="00C93480">
            <w:pPr>
              <w:rPr>
                <w:rFonts w:ascii="Arial" w:hAnsi="Arial" w:cs="Arial"/>
                <w:color w:val="000000" w:themeColor="text1"/>
                <w:sz w:val="20"/>
                <w:szCs w:val="20"/>
              </w:rPr>
            </w:pPr>
          </w:p>
          <w:p w:rsidR="00C93480" w:rsidRPr="00C93480" w:rsidRDefault="00C93480" w:rsidP="00C93480">
            <w:pPr>
              <w:rPr>
                <w:rFonts w:ascii="Arial" w:hAnsi="Arial" w:cs="Arial"/>
                <w:color w:val="000000" w:themeColor="text1"/>
                <w:sz w:val="20"/>
                <w:szCs w:val="20"/>
              </w:rPr>
            </w:pPr>
            <w:r w:rsidRPr="00C93480">
              <w:rPr>
                <w:rFonts w:ascii="Arial" w:hAnsi="Arial" w:cs="Arial"/>
                <w:color w:val="000000" w:themeColor="text1"/>
                <w:sz w:val="20"/>
                <w:szCs w:val="20"/>
              </w:rPr>
              <w:t>Benkman, C. W., A. M. Siepielski, and J. W. Smith. 2012. Consequences of trait evolution in a multi-species system. Pages 278-292 i</w:t>
            </w:r>
            <w:r w:rsidRPr="00C93480">
              <w:rPr>
                <w:rFonts w:ascii="Arial" w:hAnsi="Arial" w:cs="Arial"/>
                <w:i/>
                <w:color w:val="000000" w:themeColor="text1"/>
                <w:sz w:val="20"/>
                <w:szCs w:val="20"/>
              </w:rPr>
              <w:t>n</w:t>
            </w:r>
            <w:r w:rsidRPr="00C93480">
              <w:rPr>
                <w:rFonts w:ascii="Arial" w:hAnsi="Arial" w:cs="Arial"/>
                <w:color w:val="000000" w:themeColor="text1"/>
                <w:sz w:val="20"/>
                <w:szCs w:val="20"/>
              </w:rPr>
              <w:t xml:space="preserve"> Interaction Richness and Complexity: Ecological and Evolutionary Aspects of Trait-Mediated Indirect Interactions. T. Ohgushi, O. Schmitz, and R. Holt, eds. Cambridge University Press</w:t>
            </w:r>
          </w:p>
          <w:p w:rsidR="00C93480" w:rsidRPr="00C93480" w:rsidRDefault="00C93480" w:rsidP="00C93480">
            <w:pPr>
              <w:rPr>
                <w:rFonts w:ascii="Arial" w:hAnsi="Arial" w:cs="Arial"/>
                <w:color w:val="000000" w:themeColor="text1"/>
                <w:sz w:val="20"/>
                <w:szCs w:val="20"/>
              </w:rPr>
            </w:pPr>
          </w:p>
          <w:p w:rsidR="00DD6126" w:rsidRDefault="00C93480" w:rsidP="00C93480">
            <w:pPr>
              <w:rPr>
                <w:rFonts w:ascii="Arial" w:hAnsi="Arial" w:cs="Arial"/>
                <w:color w:val="000000" w:themeColor="text1"/>
                <w:sz w:val="20"/>
                <w:szCs w:val="20"/>
              </w:rPr>
            </w:pPr>
            <w:r w:rsidRPr="00C93480">
              <w:rPr>
                <w:rFonts w:ascii="Arial" w:hAnsi="Arial" w:cs="Arial"/>
                <w:color w:val="000000" w:themeColor="text1"/>
                <w:sz w:val="20"/>
                <w:szCs w:val="20"/>
              </w:rPr>
              <w:t>Santisteban, L., C. W. Benkman, T. Fetz, and J. W. Smith. 2012. Survival and population size of a resident bird species are declining as temperature increases. Journal of Animal Ecology 81:352–363</w:t>
            </w:r>
          </w:p>
          <w:p w:rsidR="00983D7A" w:rsidRDefault="00983D7A" w:rsidP="00C93480">
            <w:pPr>
              <w:rPr>
                <w:rFonts w:ascii="Arial" w:hAnsi="Arial" w:cs="Arial"/>
                <w:color w:val="000000" w:themeColor="text1"/>
                <w:sz w:val="20"/>
                <w:szCs w:val="20"/>
              </w:rPr>
            </w:pPr>
            <w:bookmarkStart w:id="0" w:name="_GoBack"/>
            <w:bookmarkEnd w:id="0"/>
          </w:p>
          <w:p w:rsidR="00983D7A" w:rsidRPr="00440E95" w:rsidRDefault="00983D7A" w:rsidP="00C93480">
            <w:pPr>
              <w:rPr>
                <w:rFonts w:ascii="Arial" w:hAnsi="Arial" w:cs="Arial"/>
                <w:bCs/>
                <w:color w:val="000000" w:themeColor="text1"/>
                <w:sz w:val="20"/>
                <w:szCs w:val="20"/>
              </w:rPr>
            </w:pPr>
          </w:p>
        </w:tc>
      </w:tr>
      <w:tr w:rsidR="00C93480" w:rsidRPr="00BC1663" w:rsidTr="00983D7A">
        <w:trPr>
          <w:trHeight w:val="720"/>
        </w:trPr>
        <w:tc>
          <w:tcPr>
            <w:tcW w:w="737" w:type="pct"/>
            <w:shd w:val="clear" w:color="auto" w:fill="auto"/>
            <w:tcMar>
              <w:top w:w="58" w:type="dxa"/>
              <w:left w:w="58" w:type="dxa"/>
              <w:bottom w:w="58" w:type="dxa"/>
              <w:right w:w="58" w:type="dxa"/>
            </w:tcMar>
          </w:tcPr>
          <w:p w:rsidR="00C93480" w:rsidRPr="00521CBE" w:rsidRDefault="00C93480" w:rsidP="00245D00">
            <w:pPr>
              <w:rPr>
                <w:rFonts w:ascii="Arial" w:hAnsi="Arial" w:cs="Arial"/>
                <w:color w:val="000000" w:themeColor="text1"/>
                <w:u w:val="single"/>
              </w:rPr>
            </w:pPr>
            <w:r w:rsidRPr="00521CBE">
              <w:rPr>
                <w:rFonts w:ascii="Arial" w:hAnsi="Arial" w:cs="Arial"/>
                <w:color w:val="000000" w:themeColor="text1"/>
                <w:u w:val="single"/>
              </w:rPr>
              <w:t xml:space="preserve">Dr Claire </w:t>
            </w:r>
            <w:r w:rsidR="00F7683C">
              <w:rPr>
                <w:rFonts w:ascii="Arial" w:hAnsi="Arial" w:cs="Arial"/>
                <w:color w:val="000000" w:themeColor="text1"/>
                <w:u w:val="single"/>
              </w:rPr>
              <w:t xml:space="preserve">E. </w:t>
            </w:r>
            <w:r w:rsidRPr="00521CBE">
              <w:rPr>
                <w:rFonts w:ascii="Arial" w:hAnsi="Arial" w:cs="Arial"/>
                <w:color w:val="000000" w:themeColor="text1"/>
                <w:u w:val="single"/>
              </w:rPr>
              <w:t>Todd</w:t>
            </w:r>
          </w:p>
          <w:p w:rsidR="00C93480" w:rsidRPr="00440E95" w:rsidRDefault="00C93480" w:rsidP="00245D00">
            <w:pPr>
              <w:rPr>
                <w:rFonts w:ascii="Arial" w:hAnsi="Arial" w:cs="Arial"/>
                <w:i/>
                <w:color w:val="000000" w:themeColor="text1"/>
              </w:rPr>
            </w:pPr>
            <w:r w:rsidRPr="00440E95">
              <w:rPr>
                <w:rFonts w:ascii="Arial" w:hAnsi="Arial" w:cs="Arial"/>
                <w:i/>
                <w:color w:val="000000" w:themeColor="text1"/>
              </w:rPr>
              <w:t>Geosciences</w:t>
            </w:r>
            <w:r>
              <w:rPr>
                <w:rFonts w:ascii="Arial" w:hAnsi="Arial" w:cs="Arial"/>
                <w:i/>
                <w:color w:val="000000" w:themeColor="text1"/>
              </w:rPr>
              <w:t xml:space="preserve">/ </w:t>
            </w:r>
            <w:r w:rsidRPr="0078341E">
              <w:rPr>
                <w:rFonts w:ascii="Arial" w:hAnsi="Arial" w:cs="Arial"/>
                <w:i/>
                <w:color w:val="000000" w:themeColor="text1"/>
                <w:sz w:val="18"/>
                <w:szCs w:val="18"/>
              </w:rPr>
              <w:t>Environmental Studies</w:t>
            </w:r>
          </w:p>
        </w:tc>
        <w:tc>
          <w:tcPr>
            <w:tcW w:w="4263" w:type="pct"/>
            <w:shd w:val="clear" w:color="auto" w:fill="auto"/>
            <w:tcMar>
              <w:top w:w="58" w:type="dxa"/>
              <w:left w:w="58" w:type="dxa"/>
              <w:bottom w:w="58" w:type="dxa"/>
              <w:right w:w="58" w:type="dxa"/>
            </w:tcMar>
          </w:tcPr>
          <w:p w:rsidR="00C93480" w:rsidRPr="0078341E" w:rsidRDefault="00C93480" w:rsidP="00245D00">
            <w:pPr>
              <w:rPr>
                <w:rFonts w:ascii="Arial" w:hAnsi="Arial" w:cs="Arial"/>
                <w:color w:val="000000" w:themeColor="text1"/>
                <w:sz w:val="20"/>
                <w:szCs w:val="20"/>
              </w:rPr>
            </w:pPr>
            <w:r w:rsidRPr="0078341E">
              <w:rPr>
                <w:rFonts w:ascii="Arial" w:hAnsi="Arial" w:cs="Arial"/>
                <w:color w:val="000000" w:themeColor="text1"/>
                <w:sz w:val="20"/>
                <w:szCs w:val="20"/>
              </w:rPr>
              <w:t xml:space="preserve">Balco, G., J. Stone, M. Sliwinski, and C. Todd. (2014) Features of the glacial history of the Transantarctic Mountains inferred from cosmogenic Al-26, Be-10, and Ne-21 concentrations in bedrock surfaces. </w:t>
            </w:r>
            <w:r w:rsidRPr="0078341E">
              <w:rPr>
                <w:rFonts w:ascii="Arial" w:hAnsi="Arial" w:cs="Arial"/>
                <w:i/>
                <w:color w:val="000000" w:themeColor="text1"/>
                <w:sz w:val="20"/>
                <w:szCs w:val="20"/>
              </w:rPr>
              <w:t>Antarctic Science</w:t>
            </w:r>
            <w:r w:rsidRPr="0078341E">
              <w:rPr>
                <w:rFonts w:ascii="Arial" w:hAnsi="Arial" w:cs="Arial"/>
                <w:color w:val="000000" w:themeColor="text1"/>
                <w:sz w:val="20"/>
                <w:szCs w:val="20"/>
              </w:rPr>
              <w:t xml:space="preserve"> 26(6), 708-723.</w:t>
            </w:r>
          </w:p>
          <w:p w:rsidR="00C93480" w:rsidRPr="0078341E" w:rsidRDefault="00C93480" w:rsidP="00245D00">
            <w:pPr>
              <w:rPr>
                <w:rFonts w:ascii="Arial" w:hAnsi="Arial" w:cs="Arial"/>
                <w:color w:val="000000" w:themeColor="text1"/>
                <w:sz w:val="20"/>
                <w:szCs w:val="20"/>
              </w:rPr>
            </w:pPr>
          </w:p>
          <w:p w:rsidR="00C93480" w:rsidRDefault="00C93480" w:rsidP="00245D00">
            <w:pPr>
              <w:rPr>
                <w:rFonts w:ascii="Arial" w:hAnsi="Arial" w:cs="Arial"/>
                <w:color w:val="000000" w:themeColor="text1"/>
                <w:sz w:val="20"/>
                <w:szCs w:val="20"/>
              </w:rPr>
            </w:pPr>
            <w:r w:rsidRPr="0078341E">
              <w:rPr>
                <w:rFonts w:ascii="Arial" w:hAnsi="Arial" w:cs="Arial"/>
                <w:color w:val="000000" w:themeColor="text1"/>
                <w:sz w:val="20"/>
                <w:szCs w:val="20"/>
              </w:rPr>
              <w:t xml:space="preserve">Campbell, S., G. Balco, C. Todd, and H. Conway (2013) Radar-detected englacial stratigraphy in the Pensacola Mountains, Antarctica: implications for recent changes in ice flow and accumulation. </w:t>
            </w:r>
            <w:r w:rsidRPr="0078341E">
              <w:rPr>
                <w:rFonts w:ascii="Arial" w:hAnsi="Arial" w:cs="Arial"/>
                <w:i/>
                <w:color w:val="000000" w:themeColor="text1"/>
                <w:sz w:val="20"/>
                <w:szCs w:val="20"/>
              </w:rPr>
              <w:t>Annals of Glaciology</w:t>
            </w:r>
            <w:r w:rsidRPr="0078341E">
              <w:rPr>
                <w:rFonts w:ascii="Arial" w:hAnsi="Arial" w:cs="Arial"/>
                <w:color w:val="000000" w:themeColor="text1"/>
                <w:sz w:val="20"/>
                <w:szCs w:val="20"/>
              </w:rPr>
              <w:t xml:space="preserve"> 54(63), 91-100.</w:t>
            </w:r>
          </w:p>
          <w:p w:rsidR="00983D7A" w:rsidRDefault="00983D7A" w:rsidP="00245D00">
            <w:pPr>
              <w:rPr>
                <w:rFonts w:ascii="Arial" w:hAnsi="Arial" w:cs="Arial"/>
                <w:color w:val="000000" w:themeColor="text1"/>
                <w:sz w:val="20"/>
                <w:szCs w:val="20"/>
              </w:rPr>
            </w:pPr>
          </w:p>
          <w:p w:rsidR="00983D7A" w:rsidRPr="00440E95" w:rsidRDefault="00983D7A" w:rsidP="00245D00">
            <w:pPr>
              <w:rPr>
                <w:rFonts w:ascii="Arial" w:hAnsi="Arial" w:cs="Arial"/>
                <w:bCs/>
                <w:color w:val="000000" w:themeColor="text1"/>
                <w:sz w:val="20"/>
                <w:szCs w:val="20"/>
              </w:rPr>
            </w:pPr>
          </w:p>
        </w:tc>
      </w:tr>
      <w:tr w:rsidR="00DD6126" w:rsidRPr="00BC1663" w:rsidTr="00983D7A">
        <w:trPr>
          <w:trHeight w:val="576"/>
        </w:trPr>
        <w:tc>
          <w:tcPr>
            <w:tcW w:w="737" w:type="pct"/>
            <w:shd w:val="clear" w:color="auto" w:fill="auto"/>
            <w:tcMar>
              <w:top w:w="58" w:type="dxa"/>
              <w:left w:w="58" w:type="dxa"/>
              <w:bottom w:w="58" w:type="dxa"/>
              <w:right w:w="58" w:type="dxa"/>
            </w:tcMar>
          </w:tcPr>
          <w:p w:rsidR="00DD6126" w:rsidRPr="00BC1663" w:rsidRDefault="00DD6126" w:rsidP="001D4B48">
            <w:pPr>
              <w:rPr>
                <w:rFonts w:ascii="Arial" w:hAnsi="Arial" w:cs="Arial"/>
                <w:i/>
                <w:color w:val="auto"/>
              </w:rPr>
            </w:pPr>
            <w:r w:rsidRPr="00BC1663">
              <w:rPr>
                <w:rFonts w:ascii="Arial" w:hAnsi="Arial" w:cs="Arial"/>
                <w:color w:val="auto"/>
                <w:u w:val="single"/>
              </w:rPr>
              <w:t xml:space="preserve">Dr Dean </w:t>
            </w:r>
            <w:r w:rsidR="00802146">
              <w:rPr>
                <w:rFonts w:ascii="Arial" w:hAnsi="Arial" w:cs="Arial"/>
                <w:color w:val="auto"/>
                <w:u w:val="single"/>
              </w:rPr>
              <w:t xml:space="preserve">A. </w:t>
            </w:r>
            <w:r w:rsidRPr="00BC1663">
              <w:rPr>
                <w:rFonts w:ascii="Arial" w:hAnsi="Arial" w:cs="Arial"/>
                <w:color w:val="auto"/>
                <w:u w:val="single"/>
              </w:rPr>
              <w:t>Waldow</w:t>
            </w:r>
          </w:p>
          <w:p w:rsidR="00DD6126" w:rsidRPr="00BC1663" w:rsidRDefault="00DD6126" w:rsidP="001D4B48">
            <w:pPr>
              <w:rPr>
                <w:rFonts w:ascii="Arial" w:hAnsi="Arial" w:cs="Arial"/>
                <w:color w:val="auto"/>
              </w:rPr>
            </w:pPr>
            <w:r w:rsidRPr="00BC1663">
              <w:rPr>
                <w:rFonts w:ascii="Arial" w:hAnsi="Arial" w:cs="Arial"/>
                <w:i/>
                <w:color w:val="auto"/>
              </w:rPr>
              <w:t>Chemistry</w:t>
            </w:r>
          </w:p>
        </w:tc>
        <w:tc>
          <w:tcPr>
            <w:tcW w:w="4263" w:type="pct"/>
            <w:shd w:val="clear" w:color="auto" w:fill="auto"/>
            <w:tcMar>
              <w:top w:w="58" w:type="dxa"/>
              <w:left w:w="58" w:type="dxa"/>
              <w:bottom w:w="58" w:type="dxa"/>
              <w:right w:w="58" w:type="dxa"/>
            </w:tcMar>
          </w:tcPr>
          <w:p w:rsidR="00DD6126" w:rsidRDefault="00F827FA" w:rsidP="001D4B48">
            <w:pPr>
              <w:tabs>
                <w:tab w:val="left" w:pos="1800"/>
                <w:tab w:val="left" w:pos="3600"/>
                <w:tab w:val="left" w:pos="7920"/>
              </w:tabs>
              <w:ind w:firstLine="12"/>
              <w:rPr>
                <w:rFonts w:ascii="Arial" w:hAnsi="Arial" w:cs="Arial"/>
                <w:sz w:val="20"/>
                <w:szCs w:val="20"/>
              </w:rPr>
            </w:pPr>
            <w:r w:rsidRPr="00F827FA">
              <w:rPr>
                <w:rFonts w:ascii="Arial" w:hAnsi="Arial" w:cs="Arial"/>
                <w:sz w:val="20"/>
                <w:szCs w:val="20"/>
              </w:rPr>
              <w:t xml:space="preserve">Cox, P. A.; Waldow, D. A.; Dupper, T. J.; Jesse, S.; Ginger, D. S. Mapping Nanoscale Variations in Photochemical Damage of Polymer/Fullerene Solar Cells with Dissipation Imaging. </w:t>
            </w:r>
            <w:r w:rsidRPr="00F827FA">
              <w:rPr>
                <w:rFonts w:ascii="Arial" w:hAnsi="Arial" w:cs="Arial"/>
                <w:i/>
                <w:iCs/>
                <w:sz w:val="20"/>
                <w:szCs w:val="20"/>
              </w:rPr>
              <w:t xml:space="preserve">ACS Nano </w:t>
            </w:r>
            <w:r w:rsidRPr="00F827FA">
              <w:rPr>
                <w:rFonts w:ascii="Arial" w:hAnsi="Arial" w:cs="Arial"/>
                <w:bCs/>
                <w:sz w:val="20"/>
                <w:szCs w:val="20"/>
              </w:rPr>
              <w:t>2013,</w:t>
            </w:r>
            <w:r w:rsidRPr="00F827FA">
              <w:rPr>
                <w:rFonts w:ascii="Arial" w:hAnsi="Arial" w:cs="Arial"/>
                <w:b/>
                <w:bCs/>
                <w:sz w:val="20"/>
                <w:szCs w:val="20"/>
              </w:rPr>
              <w:t xml:space="preserve"> </w:t>
            </w:r>
            <w:r w:rsidRPr="00F827FA">
              <w:rPr>
                <w:rFonts w:ascii="Arial" w:hAnsi="Arial" w:cs="Arial"/>
                <w:bCs/>
                <w:i/>
                <w:sz w:val="20"/>
                <w:szCs w:val="20"/>
              </w:rPr>
              <w:t>7(11)</w:t>
            </w:r>
            <w:r w:rsidRPr="00F827FA">
              <w:rPr>
                <w:rFonts w:ascii="Arial" w:hAnsi="Arial" w:cs="Arial"/>
                <w:bCs/>
                <w:sz w:val="20"/>
                <w:szCs w:val="20"/>
              </w:rPr>
              <w:t>, 10405-10413</w:t>
            </w:r>
            <w:r w:rsidRPr="00F827FA">
              <w:rPr>
                <w:rFonts w:ascii="Arial" w:hAnsi="Arial" w:cs="Arial"/>
                <w:sz w:val="20"/>
                <w:szCs w:val="20"/>
              </w:rPr>
              <w:t>.</w:t>
            </w:r>
          </w:p>
          <w:p w:rsidR="00983D7A" w:rsidRDefault="00983D7A" w:rsidP="001D4B48">
            <w:pPr>
              <w:tabs>
                <w:tab w:val="left" w:pos="1800"/>
                <w:tab w:val="left" w:pos="3600"/>
                <w:tab w:val="left" w:pos="7920"/>
              </w:tabs>
              <w:ind w:firstLine="12"/>
              <w:rPr>
                <w:rFonts w:ascii="Arial" w:hAnsi="Arial" w:cs="Arial"/>
                <w:sz w:val="20"/>
                <w:szCs w:val="20"/>
              </w:rPr>
            </w:pPr>
          </w:p>
          <w:p w:rsidR="00983D7A" w:rsidRPr="00F82E66" w:rsidRDefault="00983D7A" w:rsidP="001D4B48">
            <w:pPr>
              <w:tabs>
                <w:tab w:val="left" w:pos="1800"/>
                <w:tab w:val="left" w:pos="3600"/>
                <w:tab w:val="left" w:pos="7920"/>
              </w:tabs>
              <w:ind w:firstLine="12"/>
              <w:rPr>
                <w:rFonts w:ascii="Arial" w:hAnsi="Arial" w:cs="Arial"/>
                <w:sz w:val="20"/>
                <w:szCs w:val="20"/>
              </w:rPr>
            </w:pPr>
          </w:p>
        </w:tc>
      </w:tr>
      <w:tr w:rsidR="00DD6126" w:rsidRPr="00BC1663" w:rsidTr="00983D7A">
        <w:trPr>
          <w:trHeight w:val="720"/>
        </w:trPr>
        <w:tc>
          <w:tcPr>
            <w:tcW w:w="737" w:type="pct"/>
            <w:shd w:val="clear" w:color="auto" w:fill="auto"/>
            <w:tcMar>
              <w:top w:w="58" w:type="dxa"/>
              <w:left w:w="58" w:type="dxa"/>
              <w:bottom w:w="58" w:type="dxa"/>
              <w:right w:w="58" w:type="dxa"/>
            </w:tcMar>
          </w:tcPr>
          <w:p w:rsidR="00DD6126" w:rsidRPr="00BC1663" w:rsidRDefault="00DD6126" w:rsidP="001D4B48">
            <w:pPr>
              <w:rPr>
                <w:rFonts w:ascii="Arial" w:hAnsi="Arial" w:cs="Arial"/>
                <w:color w:val="auto"/>
                <w:u w:val="single"/>
              </w:rPr>
            </w:pPr>
            <w:r w:rsidRPr="00BC1663">
              <w:rPr>
                <w:rFonts w:ascii="Arial" w:hAnsi="Arial" w:cs="Arial"/>
                <w:color w:val="auto"/>
                <w:u w:val="single"/>
              </w:rPr>
              <w:t xml:space="preserve">Dr Neal </w:t>
            </w:r>
            <w:r w:rsidR="00802146">
              <w:rPr>
                <w:rFonts w:ascii="Arial" w:hAnsi="Arial" w:cs="Arial"/>
                <w:color w:val="auto"/>
                <w:u w:val="single"/>
              </w:rPr>
              <w:t xml:space="preserve">A. </w:t>
            </w:r>
            <w:r w:rsidRPr="00BC1663">
              <w:rPr>
                <w:rFonts w:ascii="Arial" w:hAnsi="Arial" w:cs="Arial"/>
                <w:color w:val="auto"/>
                <w:u w:val="single"/>
              </w:rPr>
              <w:t>Yakelis</w:t>
            </w:r>
          </w:p>
          <w:p w:rsidR="00DD6126" w:rsidRPr="00BC1663" w:rsidRDefault="00DD6126" w:rsidP="001D4B48">
            <w:pPr>
              <w:rPr>
                <w:rFonts w:ascii="Arial" w:hAnsi="Arial" w:cs="Arial"/>
                <w:i/>
                <w:color w:val="auto"/>
              </w:rPr>
            </w:pPr>
            <w:r w:rsidRPr="00BC1663">
              <w:rPr>
                <w:rFonts w:ascii="Arial" w:hAnsi="Arial" w:cs="Arial"/>
                <w:i/>
                <w:color w:val="auto"/>
              </w:rPr>
              <w:t>Chemistry</w:t>
            </w:r>
          </w:p>
        </w:tc>
        <w:tc>
          <w:tcPr>
            <w:tcW w:w="4263" w:type="pct"/>
            <w:shd w:val="clear" w:color="auto" w:fill="auto"/>
            <w:tcMar>
              <w:top w:w="58" w:type="dxa"/>
              <w:left w:w="58" w:type="dxa"/>
              <w:bottom w:w="58" w:type="dxa"/>
              <w:right w:w="58" w:type="dxa"/>
            </w:tcMar>
          </w:tcPr>
          <w:p w:rsidR="00DD6126" w:rsidRPr="00F82E66" w:rsidRDefault="00DD6126" w:rsidP="001D4B48">
            <w:pPr>
              <w:rPr>
                <w:rFonts w:ascii="Arial" w:eastAsia="MS Mincho" w:hAnsi="Arial" w:cs="Arial"/>
                <w:color w:val="auto"/>
                <w:sz w:val="16"/>
                <w:szCs w:val="16"/>
              </w:rPr>
            </w:pPr>
            <w:r w:rsidRPr="00F82E66">
              <w:rPr>
                <w:rFonts w:ascii="Arial" w:eastAsia="MS Mincho" w:hAnsi="Arial" w:cs="Arial"/>
                <w:color w:val="auto"/>
                <w:sz w:val="20"/>
                <w:szCs w:val="20"/>
              </w:rPr>
              <w:t>Boydston, A. J.; Yakelis, N. A.; Peterson, G. I.; Church, D. C. (Univ. of Washington and Pacific Lutheran University) Thermally-triggered self-immolative polymers. US Provisional Patent 61/734,448, December 7, 2012.</w:t>
            </w:r>
          </w:p>
          <w:p w:rsidR="00DD6126" w:rsidRPr="00F82E66" w:rsidRDefault="00DD6126" w:rsidP="001D4B48">
            <w:pPr>
              <w:rPr>
                <w:rFonts w:ascii="Arial" w:eastAsia="MS Mincho" w:hAnsi="Arial" w:cs="Arial"/>
                <w:color w:val="auto"/>
                <w:sz w:val="16"/>
                <w:szCs w:val="16"/>
              </w:rPr>
            </w:pPr>
          </w:p>
          <w:p w:rsidR="00DD6126" w:rsidRPr="00F82E66" w:rsidRDefault="00DD6126" w:rsidP="001D4B48">
            <w:pPr>
              <w:rPr>
                <w:rFonts w:ascii="Arial" w:eastAsia="Times New Roman" w:hAnsi="Arial" w:cs="Arial"/>
                <w:color w:val="auto"/>
                <w:sz w:val="16"/>
                <w:szCs w:val="16"/>
              </w:rPr>
            </w:pPr>
            <w:r w:rsidRPr="00F82E66">
              <w:rPr>
                <w:rFonts w:ascii="Arial" w:eastAsia="Times New Roman" w:hAnsi="Arial" w:cs="Arial"/>
                <w:color w:val="auto"/>
                <w:sz w:val="20"/>
                <w:szCs w:val="20"/>
              </w:rPr>
              <w:t>Peterson, G. I.; Church, D. C.; Levandowski</w:t>
            </w:r>
            <w:r>
              <w:rPr>
                <w:rFonts w:ascii="Arial" w:eastAsia="Times New Roman" w:hAnsi="Arial" w:cs="Arial"/>
                <w:b/>
                <w:color w:val="auto"/>
                <w:sz w:val="20"/>
                <w:szCs w:val="20"/>
              </w:rPr>
              <w:t>*</w:t>
            </w:r>
            <w:r w:rsidRPr="00F82E66">
              <w:rPr>
                <w:rFonts w:ascii="Arial" w:eastAsia="Times New Roman" w:hAnsi="Arial" w:cs="Arial"/>
                <w:color w:val="auto"/>
                <w:sz w:val="20"/>
                <w:szCs w:val="20"/>
              </w:rPr>
              <w:t>, B. J.; Wisbeck</w:t>
            </w:r>
            <w:r>
              <w:rPr>
                <w:rFonts w:ascii="Arial" w:eastAsia="Times New Roman" w:hAnsi="Arial" w:cs="Arial"/>
                <w:b/>
                <w:color w:val="auto"/>
                <w:sz w:val="20"/>
                <w:szCs w:val="20"/>
              </w:rPr>
              <w:t>*</w:t>
            </w:r>
            <w:r w:rsidRPr="00F82E66">
              <w:rPr>
                <w:rFonts w:ascii="Arial" w:eastAsia="Times New Roman" w:hAnsi="Arial" w:cs="Arial"/>
                <w:color w:val="auto"/>
                <w:sz w:val="20"/>
                <w:szCs w:val="20"/>
              </w:rPr>
              <w:t xml:space="preserve">, A. W.; Yakelis, N. A.; Boydston, A. J. Thermally-Activated Triggers for Self-Immolative Polymers. </w:t>
            </w:r>
            <w:r w:rsidRPr="00F82E66">
              <w:rPr>
                <w:rFonts w:ascii="Arial" w:eastAsia="Times New Roman" w:hAnsi="Arial" w:cs="Arial"/>
                <w:i/>
                <w:color w:val="auto"/>
                <w:sz w:val="20"/>
                <w:szCs w:val="20"/>
              </w:rPr>
              <w:t>J. Am. Chem. Soc.</w:t>
            </w:r>
            <w:r>
              <w:rPr>
                <w:rFonts w:ascii="Arial" w:eastAsia="Times New Roman" w:hAnsi="Arial" w:cs="Arial"/>
                <w:color w:val="auto"/>
                <w:sz w:val="20"/>
                <w:szCs w:val="20"/>
              </w:rPr>
              <w:t xml:space="preserve"> 2013 (manuscript rejected;</w:t>
            </w:r>
            <w:r w:rsidRPr="00F82E66">
              <w:rPr>
                <w:rFonts w:ascii="Arial" w:eastAsia="Times New Roman" w:hAnsi="Arial" w:cs="Arial"/>
                <w:color w:val="auto"/>
                <w:sz w:val="20"/>
                <w:szCs w:val="20"/>
              </w:rPr>
              <w:t xml:space="preserve"> in revision for publication elsewhere</w:t>
            </w:r>
            <w:r>
              <w:rPr>
                <w:rFonts w:ascii="Arial" w:eastAsia="Times New Roman" w:hAnsi="Arial" w:cs="Arial"/>
                <w:color w:val="auto"/>
                <w:sz w:val="20"/>
                <w:szCs w:val="20"/>
              </w:rPr>
              <w:t>)</w:t>
            </w:r>
          </w:p>
          <w:p w:rsidR="00DD6126" w:rsidRPr="00F82E66" w:rsidRDefault="00DD6126" w:rsidP="001D4B48">
            <w:pPr>
              <w:rPr>
                <w:rFonts w:ascii="Arial" w:eastAsia="MS Mincho" w:hAnsi="Arial" w:cs="Arial"/>
                <w:color w:val="auto"/>
                <w:sz w:val="16"/>
                <w:szCs w:val="16"/>
              </w:rPr>
            </w:pPr>
          </w:p>
          <w:p w:rsidR="00DD6126" w:rsidRPr="00F82E66" w:rsidRDefault="00DD6126" w:rsidP="00E222FD">
            <w:pPr>
              <w:tabs>
                <w:tab w:val="left" w:pos="1800"/>
                <w:tab w:val="left" w:pos="3600"/>
                <w:tab w:val="left" w:pos="7920"/>
              </w:tabs>
              <w:ind w:firstLine="12"/>
              <w:rPr>
                <w:rFonts w:ascii="Arial" w:hAnsi="Arial" w:cs="Arial"/>
                <w:i/>
                <w:sz w:val="20"/>
                <w:szCs w:val="20"/>
              </w:rPr>
            </w:pPr>
            <w:r w:rsidRPr="00F82E66">
              <w:rPr>
                <w:rFonts w:ascii="Arial" w:eastAsia="MS Mincho" w:hAnsi="Arial" w:cs="Arial"/>
                <w:color w:val="auto"/>
                <w:sz w:val="20"/>
                <w:szCs w:val="20"/>
              </w:rPr>
              <w:t xml:space="preserve">Boydston, A. J.; Yakelis, N. A.; Berenson, R.; Peterson, G. I. (Univ. of Washington and Pacific Lutheran University) Thermally-Triggered Self-Immolative Polymers. 46136.02WO2 </w:t>
            </w:r>
            <w:r w:rsidRPr="00955CFE">
              <w:rPr>
                <w:rFonts w:ascii="Arial" w:eastAsia="MS Mincho" w:hAnsi="Arial" w:cs="Arial"/>
                <w:color w:val="auto"/>
                <w:sz w:val="20"/>
                <w:szCs w:val="20"/>
              </w:rPr>
              <w:t>(in preparation for submission)</w:t>
            </w:r>
          </w:p>
        </w:tc>
      </w:tr>
    </w:tbl>
    <w:p w:rsidR="006F0772" w:rsidRPr="00BC1663" w:rsidRDefault="006F0772" w:rsidP="00382DFB">
      <w:pPr>
        <w:spacing w:line="276" w:lineRule="auto"/>
        <w:rPr>
          <w:rFonts w:ascii="Arial" w:hAnsi="Arial" w:cs="Arial"/>
        </w:rPr>
      </w:pPr>
    </w:p>
    <w:sectPr w:rsidR="006F0772" w:rsidRPr="00BC1663" w:rsidSect="006625F9">
      <w:headerReference w:type="default" r:id="rId9"/>
      <w:footerReference w:type="even" r:id="rId10"/>
      <w:footerReference w:type="default" r:id="rId11"/>
      <w:pgSz w:w="15840" w:h="12240" w:orient="landscape" w:code="1"/>
      <w:pgMar w:top="720" w:right="720" w:bottom="720" w:left="720" w:header="432" w:footer="432"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4E" w:rsidRDefault="0060064E">
      <w:r>
        <w:separator/>
      </w:r>
    </w:p>
  </w:endnote>
  <w:endnote w:type="continuationSeparator" w:id="0">
    <w:p w:rsidR="0060064E" w:rsidRDefault="0060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B" w:rsidRDefault="00A47CEB" w:rsidP="00866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09A">
      <w:rPr>
        <w:rStyle w:val="PageNumber"/>
        <w:noProof/>
      </w:rPr>
      <w:t>2</w:t>
    </w:r>
    <w:r>
      <w:rPr>
        <w:rStyle w:val="PageNumber"/>
      </w:rPr>
      <w:fldChar w:fldCharType="end"/>
    </w:r>
  </w:p>
  <w:p w:rsidR="00A47CEB" w:rsidRDefault="00A47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B" w:rsidRPr="00E222FD" w:rsidRDefault="00A47CEB" w:rsidP="008664FE">
    <w:pPr>
      <w:pStyle w:val="Footer"/>
      <w:framePr w:wrap="around" w:vAnchor="text" w:hAnchor="margin" w:xAlign="center" w:y="1"/>
      <w:rPr>
        <w:rStyle w:val="PageNumber"/>
        <w:rFonts w:ascii="Arial" w:hAnsi="Arial" w:cs="Arial"/>
        <w:i w:val="0"/>
        <w:szCs w:val="16"/>
      </w:rPr>
    </w:pPr>
    <w:r w:rsidRPr="00E222FD">
      <w:rPr>
        <w:rStyle w:val="PageNumber"/>
        <w:rFonts w:ascii="Arial" w:hAnsi="Arial" w:cs="Arial"/>
        <w:i w:val="0"/>
        <w:szCs w:val="16"/>
      </w:rPr>
      <w:fldChar w:fldCharType="begin"/>
    </w:r>
    <w:r w:rsidRPr="00E222FD">
      <w:rPr>
        <w:rStyle w:val="PageNumber"/>
        <w:rFonts w:ascii="Arial" w:hAnsi="Arial" w:cs="Arial"/>
        <w:i w:val="0"/>
        <w:szCs w:val="16"/>
      </w:rPr>
      <w:instrText xml:space="preserve">PAGE  </w:instrText>
    </w:r>
    <w:r w:rsidRPr="00E222FD">
      <w:rPr>
        <w:rStyle w:val="PageNumber"/>
        <w:rFonts w:ascii="Arial" w:hAnsi="Arial" w:cs="Arial"/>
        <w:i w:val="0"/>
        <w:szCs w:val="16"/>
      </w:rPr>
      <w:fldChar w:fldCharType="separate"/>
    </w:r>
    <w:r w:rsidR="00983D7A">
      <w:rPr>
        <w:rStyle w:val="PageNumber"/>
        <w:rFonts w:ascii="Arial" w:hAnsi="Arial" w:cs="Arial"/>
        <w:i w:val="0"/>
        <w:noProof/>
        <w:szCs w:val="16"/>
      </w:rPr>
      <w:t>2</w:t>
    </w:r>
    <w:r w:rsidRPr="00E222FD">
      <w:rPr>
        <w:rStyle w:val="PageNumber"/>
        <w:rFonts w:ascii="Arial" w:hAnsi="Arial" w:cs="Arial"/>
        <w:i w:val="0"/>
        <w:szCs w:val="16"/>
      </w:rPr>
      <w:fldChar w:fldCharType="end"/>
    </w:r>
  </w:p>
  <w:p w:rsidR="00A47CEB" w:rsidRDefault="00A47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4E" w:rsidRDefault="0060064E">
      <w:r>
        <w:separator/>
      </w:r>
    </w:p>
  </w:footnote>
  <w:footnote w:type="continuationSeparator" w:id="0">
    <w:p w:rsidR="0060064E" w:rsidRDefault="0060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EB" w:rsidRPr="0052368E" w:rsidRDefault="00A47CEB">
    <w:pPr>
      <w:pStyle w:val="Header"/>
      <w:rPr>
        <w:rFonts w:cs="Calibri"/>
      </w:rPr>
    </w:pPr>
    <w:r w:rsidRPr="0052368E">
      <w:rPr>
        <w:rFonts w:cs="Calibri"/>
      </w:rPr>
      <w:t>Pacific Lutheran University</w:t>
    </w:r>
  </w:p>
  <w:p w:rsidR="00A47CEB" w:rsidRPr="0052368E" w:rsidRDefault="00A47CEB">
    <w:pPr>
      <w:pStyle w:val="Header"/>
      <w:rPr>
        <w:rFonts w:cs="Calibri"/>
      </w:rPr>
    </w:pPr>
    <w:r w:rsidRPr="0052368E">
      <w:rPr>
        <w:rFonts w:cs="Calibri"/>
      </w:rPr>
      <w:t>Natural Sciences Division</w:t>
    </w:r>
  </w:p>
  <w:p w:rsidR="00A47CEB" w:rsidRPr="007B372F" w:rsidRDefault="00FA3512" w:rsidP="007A402E">
    <w:pPr>
      <w:pStyle w:val="Header"/>
      <w:jc w:val="center"/>
      <w:rPr>
        <w:rFonts w:ascii="Arial" w:hAnsi="Arial" w:cs="Arial"/>
        <w:b/>
        <w:i w:val="0"/>
        <w:szCs w:val="16"/>
      </w:rPr>
    </w:pPr>
    <w:r>
      <w:rPr>
        <w:rFonts w:ascii="Arial" w:hAnsi="Arial" w:cs="Arial"/>
        <w:sz w:val="24"/>
        <w:szCs w:val="24"/>
      </w:rPr>
      <w:t xml:space="preserve">Natural Sciences </w:t>
    </w:r>
    <w:r w:rsidR="00A47CEB" w:rsidRPr="00BC1663">
      <w:rPr>
        <w:rFonts w:ascii="Arial" w:hAnsi="Arial" w:cs="Arial"/>
        <w:sz w:val="24"/>
        <w:szCs w:val="24"/>
      </w:rPr>
      <w:t>Summer 201</w:t>
    </w:r>
    <w:r w:rsidR="009F3C45">
      <w:rPr>
        <w:rFonts w:ascii="Arial" w:hAnsi="Arial" w:cs="Arial"/>
        <w:sz w:val="24"/>
        <w:szCs w:val="24"/>
      </w:rPr>
      <w:t>5</w:t>
    </w:r>
    <w:r w:rsidR="00A47CEB" w:rsidRPr="00BC1663">
      <w:rPr>
        <w:rFonts w:ascii="Arial" w:hAnsi="Arial" w:cs="Arial"/>
        <w:sz w:val="24"/>
        <w:szCs w:val="24"/>
      </w:rPr>
      <w:t xml:space="preserve"> Undergraduate Research Program</w:t>
    </w:r>
  </w:p>
  <w:p w:rsidR="00A47CEB" w:rsidRPr="006625F9" w:rsidRDefault="00A47CEB" w:rsidP="007A402E">
    <w:pPr>
      <w:pStyle w:val="Header"/>
      <w:jc w:val="center"/>
      <w:rPr>
        <w:rFonts w:ascii="Arial" w:hAnsi="Arial" w:cs="Arial"/>
        <w:i w:val="0"/>
        <w:sz w:val="20"/>
        <w:szCs w:val="20"/>
      </w:rPr>
    </w:pPr>
  </w:p>
  <w:p w:rsidR="006625F9" w:rsidRPr="006625F9" w:rsidRDefault="006625F9" w:rsidP="007A402E">
    <w:pPr>
      <w:pStyle w:val="Header"/>
      <w:jc w:val="center"/>
      <w:rPr>
        <w:rFonts w:ascii="Arial" w:hAnsi="Arial" w:cs="Arial"/>
        <w:i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100"/>
    <w:multiLevelType w:val="hybridMultilevel"/>
    <w:tmpl w:val="B1466100"/>
    <w:lvl w:ilvl="0" w:tplc="78F863E4">
      <w:start w:val="541"/>
      <w:numFmt w:val="bullet"/>
      <w:lvlText w:val="-"/>
      <w:lvlJc w:val="left"/>
      <w:pPr>
        <w:ind w:left="1080" w:hanging="360"/>
      </w:pPr>
      <w:rPr>
        <w:rFonts w:ascii="Batang" w:eastAsia="Batang" w:hAnsi="Batang" w:cstheme="minorBidi" w:hint="eastAsi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901" w:allStyles="1" w:customStyles="0" w:latentStyles="0" w:stylesInUse="0" w:headingStyles="0" w:numberingStyles="0" w:tableStyles="0" w:directFormattingOnRuns="1" w:directFormattingOnParagraphs="0" w:directFormattingOnNumbering="0" w:directFormattingOnTables="1" w:clearFormatting="1" w:top3HeadingStyles="0" w:visibleStyles="0" w:alternateStyleNames="0"/>
  <w:doNotTrackFormatting/>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8E"/>
    <w:rsid w:val="00001AEE"/>
    <w:rsid w:val="00003C0F"/>
    <w:rsid w:val="00011DB2"/>
    <w:rsid w:val="00031F6C"/>
    <w:rsid w:val="00037099"/>
    <w:rsid w:val="00040839"/>
    <w:rsid w:val="00040F99"/>
    <w:rsid w:val="0005542A"/>
    <w:rsid w:val="00061E26"/>
    <w:rsid w:val="0007361F"/>
    <w:rsid w:val="00074867"/>
    <w:rsid w:val="00076CEB"/>
    <w:rsid w:val="0008624D"/>
    <w:rsid w:val="000967BE"/>
    <w:rsid w:val="00096DC1"/>
    <w:rsid w:val="000A187D"/>
    <w:rsid w:val="000A3420"/>
    <w:rsid w:val="000F6DFB"/>
    <w:rsid w:val="0010336B"/>
    <w:rsid w:val="00140BF1"/>
    <w:rsid w:val="0016310F"/>
    <w:rsid w:val="001768B1"/>
    <w:rsid w:val="00176F58"/>
    <w:rsid w:val="001831A8"/>
    <w:rsid w:val="00194BEF"/>
    <w:rsid w:val="001A7263"/>
    <w:rsid w:val="001B5843"/>
    <w:rsid w:val="001D4B48"/>
    <w:rsid w:val="001D62A0"/>
    <w:rsid w:val="001F29A8"/>
    <w:rsid w:val="00202D7A"/>
    <w:rsid w:val="00216800"/>
    <w:rsid w:val="0022462B"/>
    <w:rsid w:val="00231E57"/>
    <w:rsid w:val="00243803"/>
    <w:rsid w:val="00257290"/>
    <w:rsid w:val="00274C3A"/>
    <w:rsid w:val="00295984"/>
    <w:rsid w:val="002974DD"/>
    <w:rsid w:val="002A469B"/>
    <w:rsid w:val="002B646A"/>
    <w:rsid w:val="002C5F11"/>
    <w:rsid w:val="002D098B"/>
    <w:rsid w:val="002D0B76"/>
    <w:rsid w:val="002D28F6"/>
    <w:rsid w:val="00300D59"/>
    <w:rsid w:val="00304CDF"/>
    <w:rsid w:val="003113C0"/>
    <w:rsid w:val="00314603"/>
    <w:rsid w:val="003220A3"/>
    <w:rsid w:val="0032711B"/>
    <w:rsid w:val="00327942"/>
    <w:rsid w:val="00332192"/>
    <w:rsid w:val="003432C6"/>
    <w:rsid w:val="00345412"/>
    <w:rsid w:val="00350726"/>
    <w:rsid w:val="0035156E"/>
    <w:rsid w:val="00353186"/>
    <w:rsid w:val="00362552"/>
    <w:rsid w:val="003674CB"/>
    <w:rsid w:val="003742BD"/>
    <w:rsid w:val="00382DFB"/>
    <w:rsid w:val="003A2114"/>
    <w:rsid w:val="003A5F95"/>
    <w:rsid w:val="003A7A16"/>
    <w:rsid w:val="003C66A7"/>
    <w:rsid w:val="003E11CE"/>
    <w:rsid w:val="003E43FC"/>
    <w:rsid w:val="0040190D"/>
    <w:rsid w:val="00410043"/>
    <w:rsid w:val="00440E95"/>
    <w:rsid w:val="00451877"/>
    <w:rsid w:val="00473210"/>
    <w:rsid w:val="00481E23"/>
    <w:rsid w:val="004B5482"/>
    <w:rsid w:val="004C1FF3"/>
    <w:rsid w:val="004C66B8"/>
    <w:rsid w:val="004C788E"/>
    <w:rsid w:val="004E59C4"/>
    <w:rsid w:val="00521CBE"/>
    <w:rsid w:val="0052368E"/>
    <w:rsid w:val="00530F07"/>
    <w:rsid w:val="00533738"/>
    <w:rsid w:val="005372A9"/>
    <w:rsid w:val="0056191C"/>
    <w:rsid w:val="00562E28"/>
    <w:rsid w:val="005652D9"/>
    <w:rsid w:val="005A24C3"/>
    <w:rsid w:val="005A5286"/>
    <w:rsid w:val="005A7498"/>
    <w:rsid w:val="005D04F0"/>
    <w:rsid w:val="005D4D25"/>
    <w:rsid w:val="005D4FF2"/>
    <w:rsid w:val="005E6E34"/>
    <w:rsid w:val="0060064E"/>
    <w:rsid w:val="006145B2"/>
    <w:rsid w:val="006276D7"/>
    <w:rsid w:val="00636B9E"/>
    <w:rsid w:val="00651ED7"/>
    <w:rsid w:val="006625F9"/>
    <w:rsid w:val="006669D1"/>
    <w:rsid w:val="006777F0"/>
    <w:rsid w:val="00691ED2"/>
    <w:rsid w:val="006A4F6F"/>
    <w:rsid w:val="006C2CA1"/>
    <w:rsid w:val="006D034D"/>
    <w:rsid w:val="006E054F"/>
    <w:rsid w:val="006E533C"/>
    <w:rsid w:val="006F02C5"/>
    <w:rsid w:val="006F0772"/>
    <w:rsid w:val="0070072C"/>
    <w:rsid w:val="00725478"/>
    <w:rsid w:val="00741CEE"/>
    <w:rsid w:val="00745D1F"/>
    <w:rsid w:val="00757B1D"/>
    <w:rsid w:val="00761EBD"/>
    <w:rsid w:val="00783244"/>
    <w:rsid w:val="0078341E"/>
    <w:rsid w:val="007A402E"/>
    <w:rsid w:val="007B372F"/>
    <w:rsid w:val="007C039B"/>
    <w:rsid w:val="007C556C"/>
    <w:rsid w:val="007D1061"/>
    <w:rsid w:val="007E4AED"/>
    <w:rsid w:val="007E5C6F"/>
    <w:rsid w:val="007F13B1"/>
    <w:rsid w:val="00802146"/>
    <w:rsid w:val="008100D1"/>
    <w:rsid w:val="00811540"/>
    <w:rsid w:val="00813632"/>
    <w:rsid w:val="00817A2B"/>
    <w:rsid w:val="00821481"/>
    <w:rsid w:val="008469EC"/>
    <w:rsid w:val="00862972"/>
    <w:rsid w:val="008664FE"/>
    <w:rsid w:val="00866F79"/>
    <w:rsid w:val="008842D4"/>
    <w:rsid w:val="008B3189"/>
    <w:rsid w:val="008D20A0"/>
    <w:rsid w:val="008E51E7"/>
    <w:rsid w:val="008F4632"/>
    <w:rsid w:val="0090157C"/>
    <w:rsid w:val="0094550E"/>
    <w:rsid w:val="00950758"/>
    <w:rsid w:val="00955CFE"/>
    <w:rsid w:val="0096647F"/>
    <w:rsid w:val="00974347"/>
    <w:rsid w:val="00983D7A"/>
    <w:rsid w:val="00990DF4"/>
    <w:rsid w:val="009A35A8"/>
    <w:rsid w:val="009A697B"/>
    <w:rsid w:val="009B19BE"/>
    <w:rsid w:val="009B3D7B"/>
    <w:rsid w:val="009B4EA4"/>
    <w:rsid w:val="009D25B1"/>
    <w:rsid w:val="009D39F1"/>
    <w:rsid w:val="009D4030"/>
    <w:rsid w:val="009E0D18"/>
    <w:rsid w:val="009E6864"/>
    <w:rsid w:val="009F3C45"/>
    <w:rsid w:val="009F5681"/>
    <w:rsid w:val="009F61E6"/>
    <w:rsid w:val="00A027A0"/>
    <w:rsid w:val="00A2683F"/>
    <w:rsid w:val="00A4094D"/>
    <w:rsid w:val="00A47BE3"/>
    <w:rsid w:val="00A47CEB"/>
    <w:rsid w:val="00A50A0D"/>
    <w:rsid w:val="00A749ED"/>
    <w:rsid w:val="00A81355"/>
    <w:rsid w:val="00A82FF0"/>
    <w:rsid w:val="00A83001"/>
    <w:rsid w:val="00AA5B88"/>
    <w:rsid w:val="00AC1463"/>
    <w:rsid w:val="00AD3B07"/>
    <w:rsid w:val="00AD5374"/>
    <w:rsid w:val="00B0166B"/>
    <w:rsid w:val="00B05CC1"/>
    <w:rsid w:val="00B17F28"/>
    <w:rsid w:val="00B206DC"/>
    <w:rsid w:val="00B230E1"/>
    <w:rsid w:val="00B31AC8"/>
    <w:rsid w:val="00B424B9"/>
    <w:rsid w:val="00B46A10"/>
    <w:rsid w:val="00B51DA1"/>
    <w:rsid w:val="00B91876"/>
    <w:rsid w:val="00BA611E"/>
    <w:rsid w:val="00BC0376"/>
    <w:rsid w:val="00BC1182"/>
    <w:rsid w:val="00BC1663"/>
    <w:rsid w:val="00BC3038"/>
    <w:rsid w:val="00BC4C58"/>
    <w:rsid w:val="00BD0A68"/>
    <w:rsid w:val="00BD5D5A"/>
    <w:rsid w:val="00BE027E"/>
    <w:rsid w:val="00BE7858"/>
    <w:rsid w:val="00C2073E"/>
    <w:rsid w:val="00C5244A"/>
    <w:rsid w:val="00C53509"/>
    <w:rsid w:val="00C63662"/>
    <w:rsid w:val="00C67311"/>
    <w:rsid w:val="00C74B6A"/>
    <w:rsid w:val="00C93480"/>
    <w:rsid w:val="00CA178C"/>
    <w:rsid w:val="00CA309A"/>
    <w:rsid w:val="00CA7BC3"/>
    <w:rsid w:val="00CB7D0C"/>
    <w:rsid w:val="00CD0FA0"/>
    <w:rsid w:val="00CE414E"/>
    <w:rsid w:val="00CE48C8"/>
    <w:rsid w:val="00CF2CF2"/>
    <w:rsid w:val="00CF38F8"/>
    <w:rsid w:val="00D16CC9"/>
    <w:rsid w:val="00D27A83"/>
    <w:rsid w:val="00D60726"/>
    <w:rsid w:val="00D65B52"/>
    <w:rsid w:val="00D910E5"/>
    <w:rsid w:val="00DC12D6"/>
    <w:rsid w:val="00DD6126"/>
    <w:rsid w:val="00DE7347"/>
    <w:rsid w:val="00E222FD"/>
    <w:rsid w:val="00E34CAE"/>
    <w:rsid w:val="00E40BEE"/>
    <w:rsid w:val="00E43975"/>
    <w:rsid w:val="00E6266C"/>
    <w:rsid w:val="00E64E40"/>
    <w:rsid w:val="00E67CFE"/>
    <w:rsid w:val="00E84452"/>
    <w:rsid w:val="00E90B85"/>
    <w:rsid w:val="00E91C3A"/>
    <w:rsid w:val="00EA4CB4"/>
    <w:rsid w:val="00EA4E5B"/>
    <w:rsid w:val="00EB4AF9"/>
    <w:rsid w:val="00EE1209"/>
    <w:rsid w:val="00EE229C"/>
    <w:rsid w:val="00EF0036"/>
    <w:rsid w:val="00EF7413"/>
    <w:rsid w:val="00EF76F6"/>
    <w:rsid w:val="00F25BE3"/>
    <w:rsid w:val="00F33F7A"/>
    <w:rsid w:val="00F34D00"/>
    <w:rsid w:val="00F35134"/>
    <w:rsid w:val="00F40A38"/>
    <w:rsid w:val="00F46D75"/>
    <w:rsid w:val="00F536A1"/>
    <w:rsid w:val="00F63604"/>
    <w:rsid w:val="00F7683C"/>
    <w:rsid w:val="00F827FA"/>
    <w:rsid w:val="00F82E66"/>
    <w:rsid w:val="00F90BD0"/>
    <w:rsid w:val="00F96874"/>
    <w:rsid w:val="00FA060F"/>
    <w:rsid w:val="00FA3512"/>
    <w:rsid w:val="00FB4100"/>
    <w:rsid w:val="00FC5487"/>
    <w:rsid w:val="00FD5C35"/>
    <w:rsid w:val="00FD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186"/>
    <w:rPr>
      <w:rFonts w:ascii="Calibri" w:hAnsi="Calibri"/>
      <w:color w:val="000000"/>
      <w:sz w:val="22"/>
      <w:szCs w:val="22"/>
    </w:rPr>
  </w:style>
  <w:style w:type="paragraph" w:styleId="Heading1">
    <w:name w:val="heading 1"/>
    <w:basedOn w:val="Normal"/>
    <w:next w:val="Normal"/>
    <w:link w:val="Heading1Char"/>
    <w:qFormat/>
    <w:rsid w:val="00757B1D"/>
    <w:pPr>
      <w:keepNext/>
      <w:outlineLvl w:val="0"/>
    </w:pPr>
    <w:rPr>
      <w:rFonts w:ascii="Times New Roman" w:eastAsia="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1DA1"/>
    <w:pPr>
      <w:spacing w:after="120"/>
    </w:pPr>
  </w:style>
  <w:style w:type="paragraph" w:styleId="Footer">
    <w:name w:val="footer"/>
    <w:basedOn w:val="Normal"/>
    <w:rsid w:val="00EB4AF9"/>
    <w:pPr>
      <w:tabs>
        <w:tab w:val="center" w:pos="4320"/>
        <w:tab w:val="right" w:pos="8640"/>
      </w:tabs>
    </w:pPr>
    <w:rPr>
      <w:i/>
      <w:sz w:val="16"/>
    </w:rPr>
  </w:style>
  <w:style w:type="paragraph" w:styleId="Header">
    <w:name w:val="header"/>
    <w:basedOn w:val="Normal"/>
    <w:rsid w:val="00EB4AF9"/>
    <w:pPr>
      <w:tabs>
        <w:tab w:val="center" w:pos="4320"/>
        <w:tab w:val="right" w:pos="8640"/>
      </w:tabs>
    </w:pPr>
    <w:rPr>
      <w:i/>
      <w:sz w:val="16"/>
    </w:rPr>
  </w:style>
  <w:style w:type="paragraph" w:customStyle="1" w:styleId="Style1">
    <w:name w:val="Style1"/>
    <w:basedOn w:val="EnvelopeAddress"/>
    <w:rsid w:val="002D28F6"/>
    <w:pPr>
      <w:framePr w:wrap="auto"/>
    </w:pPr>
    <w:rPr>
      <w:b/>
      <w:caps w:val="0"/>
      <w:sz w:val="28"/>
    </w:rPr>
  </w:style>
  <w:style w:type="paragraph" w:styleId="EnvelopeAddress">
    <w:name w:val="envelope address"/>
    <w:basedOn w:val="Normal"/>
    <w:rsid w:val="00B230E1"/>
    <w:pPr>
      <w:framePr w:w="7920" w:h="1980" w:hRule="exact" w:hSpace="180" w:wrap="auto" w:hAnchor="page" w:xAlign="center" w:yAlign="bottom"/>
      <w:ind w:left="2880"/>
    </w:pPr>
    <w:rPr>
      <w:rFonts w:ascii="Arial" w:hAnsi="Arial"/>
      <w:caps/>
      <w:color w:val="auto"/>
      <w:sz w:val="24"/>
      <w:szCs w:val="20"/>
    </w:rPr>
  </w:style>
  <w:style w:type="paragraph" w:styleId="EnvelopeReturn">
    <w:name w:val="envelope return"/>
    <w:basedOn w:val="Normal"/>
    <w:rsid w:val="00B230E1"/>
    <w:rPr>
      <w:rFonts w:ascii="Arial" w:hAnsi="Arial"/>
      <w:color w:val="auto"/>
      <w:sz w:val="20"/>
      <w:szCs w:val="20"/>
    </w:rPr>
  </w:style>
  <w:style w:type="table" w:styleId="TableGrid">
    <w:name w:val="Table Grid"/>
    <w:basedOn w:val="TableNormal"/>
    <w:rsid w:val="00E9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D27A83"/>
    <w:rPr>
      <w:rFonts w:ascii="Courier New" w:eastAsia="Times New Roman" w:hAnsi="Courier New" w:cs="Courier New"/>
      <w:color w:val="auto"/>
      <w:sz w:val="20"/>
      <w:szCs w:val="20"/>
    </w:rPr>
  </w:style>
  <w:style w:type="character" w:styleId="PageNumber">
    <w:name w:val="page number"/>
    <w:basedOn w:val="DefaultParagraphFont"/>
    <w:rsid w:val="00176F58"/>
  </w:style>
  <w:style w:type="character" w:styleId="CommentReference">
    <w:name w:val="annotation reference"/>
    <w:rsid w:val="00AD5374"/>
    <w:rPr>
      <w:sz w:val="16"/>
      <w:szCs w:val="16"/>
    </w:rPr>
  </w:style>
  <w:style w:type="paragraph" w:styleId="CommentText">
    <w:name w:val="annotation text"/>
    <w:basedOn w:val="Normal"/>
    <w:link w:val="CommentTextChar"/>
    <w:rsid w:val="00AD5374"/>
    <w:rPr>
      <w:rFonts w:ascii="Times New Roman" w:eastAsia="Times New Roman" w:hAnsi="Times New Roman"/>
      <w:color w:val="auto"/>
      <w:sz w:val="20"/>
      <w:szCs w:val="20"/>
    </w:rPr>
  </w:style>
  <w:style w:type="character" w:customStyle="1" w:styleId="CommentTextChar">
    <w:name w:val="Comment Text Char"/>
    <w:link w:val="CommentText"/>
    <w:rsid w:val="00AD5374"/>
    <w:rPr>
      <w:rFonts w:eastAsia="Times New Roman"/>
    </w:rPr>
  </w:style>
  <w:style w:type="paragraph" w:styleId="BalloonText">
    <w:name w:val="Balloon Text"/>
    <w:basedOn w:val="Normal"/>
    <w:link w:val="BalloonTextChar"/>
    <w:rsid w:val="00AD5374"/>
    <w:rPr>
      <w:rFonts w:ascii="Tahoma" w:hAnsi="Tahoma" w:cs="Tahoma"/>
      <w:sz w:val="16"/>
      <w:szCs w:val="16"/>
    </w:rPr>
  </w:style>
  <w:style w:type="character" w:customStyle="1" w:styleId="BalloonTextChar">
    <w:name w:val="Balloon Text Char"/>
    <w:link w:val="BalloonText"/>
    <w:rsid w:val="00AD5374"/>
    <w:rPr>
      <w:rFonts w:ascii="Tahoma" w:hAnsi="Tahoma" w:cs="Tahoma"/>
      <w:color w:val="000000"/>
      <w:sz w:val="16"/>
      <w:szCs w:val="16"/>
    </w:rPr>
  </w:style>
  <w:style w:type="paragraph" w:customStyle="1" w:styleId="RSFigures">
    <w:name w:val="RS_Figures"/>
    <w:basedOn w:val="Normal"/>
    <w:rsid w:val="00E43975"/>
    <w:rPr>
      <w:rFonts w:ascii="Times New Roman" w:eastAsia="Times New Roman" w:hAnsi="Times New Roman"/>
      <w:color w:val="auto"/>
      <w:sz w:val="24"/>
      <w:szCs w:val="24"/>
    </w:rPr>
  </w:style>
  <w:style w:type="character" w:customStyle="1" w:styleId="Heading1Char">
    <w:name w:val="Heading 1 Char"/>
    <w:basedOn w:val="DefaultParagraphFont"/>
    <w:link w:val="Heading1"/>
    <w:rsid w:val="00757B1D"/>
    <w:rPr>
      <w:rFonts w:eastAsia="Times New Roman"/>
      <w:b/>
      <w:bCs/>
      <w:sz w:val="24"/>
      <w:szCs w:val="24"/>
    </w:rPr>
  </w:style>
  <w:style w:type="character" w:styleId="Emphasis">
    <w:name w:val="Emphasis"/>
    <w:uiPriority w:val="20"/>
    <w:qFormat/>
    <w:rsid w:val="00757B1D"/>
    <w:rPr>
      <w:i/>
      <w:iCs/>
    </w:rPr>
  </w:style>
  <w:style w:type="character" w:customStyle="1" w:styleId="apple-converted-space">
    <w:name w:val="apple-converted-space"/>
    <w:rsid w:val="00757B1D"/>
  </w:style>
  <w:style w:type="character" w:customStyle="1" w:styleId="name">
    <w:name w:val="name"/>
    <w:rsid w:val="00757B1D"/>
  </w:style>
  <w:style w:type="character" w:customStyle="1" w:styleId="xref-sep">
    <w:name w:val="xref-sep"/>
    <w:rsid w:val="00757B1D"/>
  </w:style>
  <w:style w:type="character" w:styleId="Hyperlink">
    <w:name w:val="Hyperlink"/>
    <w:basedOn w:val="DefaultParagraphFont"/>
    <w:rsid w:val="00076CEB"/>
    <w:rPr>
      <w:color w:val="0000FF" w:themeColor="hyperlink"/>
      <w:u w:val="single"/>
    </w:rPr>
  </w:style>
  <w:style w:type="character" w:styleId="FollowedHyperlink">
    <w:name w:val="FollowedHyperlink"/>
    <w:basedOn w:val="DefaultParagraphFont"/>
    <w:rsid w:val="00FD5C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角ゴ Pro W3"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186"/>
    <w:rPr>
      <w:rFonts w:ascii="Calibri" w:hAnsi="Calibri"/>
      <w:color w:val="000000"/>
      <w:sz w:val="22"/>
      <w:szCs w:val="22"/>
    </w:rPr>
  </w:style>
  <w:style w:type="paragraph" w:styleId="Heading1">
    <w:name w:val="heading 1"/>
    <w:basedOn w:val="Normal"/>
    <w:next w:val="Normal"/>
    <w:link w:val="Heading1Char"/>
    <w:qFormat/>
    <w:rsid w:val="00757B1D"/>
    <w:pPr>
      <w:keepNext/>
      <w:outlineLvl w:val="0"/>
    </w:pPr>
    <w:rPr>
      <w:rFonts w:ascii="Times New Roman" w:eastAsia="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1DA1"/>
    <w:pPr>
      <w:spacing w:after="120"/>
    </w:pPr>
  </w:style>
  <w:style w:type="paragraph" w:styleId="Footer">
    <w:name w:val="footer"/>
    <w:basedOn w:val="Normal"/>
    <w:rsid w:val="00EB4AF9"/>
    <w:pPr>
      <w:tabs>
        <w:tab w:val="center" w:pos="4320"/>
        <w:tab w:val="right" w:pos="8640"/>
      </w:tabs>
    </w:pPr>
    <w:rPr>
      <w:i/>
      <w:sz w:val="16"/>
    </w:rPr>
  </w:style>
  <w:style w:type="paragraph" w:styleId="Header">
    <w:name w:val="header"/>
    <w:basedOn w:val="Normal"/>
    <w:rsid w:val="00EB4AF9"/>
    <w:pPr>
      <w:tabs>
        <w:tab w:val="center" w:pos="4320"/>
        <w:tab w:val="right" w:pos="8640"/>
      </w:tabs>
    </w:pPr>
    <w:rPr>
      <w:i/>
      <w:sz w:val="16"/>
    </w:rPr>
  </w:style>
  <w:style w:type="paragraph" w:customStyle="1" w:styleId="Style1">
    <w:name w:val="Style1"/>
    <w:basedOn w:val="EnvelopeAddress"/>
    <w:rsid w:val="002D28F6"/>
    <w:pPr>
      <w:framePr w:wrap="auto"/>
    </w:pPr>
    <w:rPr>
      <w:b/>
      <w:caps w:val="0"/>
      <w:sz w:val="28"/>
    </w:rPr>
  </w:style>
  <w:style w:type="paragraph" w:styleId="EnvelopeAddress">
    <w:name w:val="envelope address"/>
    <w:basedOn w:val="Normal"/>
    <w:rsid w:val="00B230E1"/>
    <w:pPr>
      <w:framePr w:w="7920" w:h="1980" w:hRule="exact" w:hSpace="180" w:wrap="auto" w:hAnchor="page" w:xAlign="center" w:yAlign="bottom"/>
      <w:ind w:left="2880"/>
    </w:pPr>
    <w:rPr>
      <w:rFonts w:ascii="Arial" w:hAnsi="Arial"/>
      <w:caps/>
      <w:color w:val="auto"/>
      <w:sz w:val="24"/>
      <w:szCs w:val="20"/>
    </w:rPr>
  </w:style>
  <w:style w:type="paragraph" w:styleId="EnvelopeReturn">
    <w:name w:val="envelope return"/>
    <w:basedOn w:val="Normal"/>
    <w:rsid w:val="00B230E1"/>
    <w:rPr>
      <w:rFonts w:ascii="Arial" w:hAnsi="Arial"/>
      <w:color w:val="auto"/>
      <w:sz w:val="20"/>
      <w:szCs w:val="20"/>
    </w:rPr>
  </w:style>
  <w:style w:type="table" w:styleId="TableGrid">
    <w:name w:val="Table Grid"/>
    <w:basedOn w:val="TableNormal"/>
    <w:rsid w:val="00E9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D27A83"/>
    <w:rPr>
      <w:rFonts w:ascii="Courier New" w:eastAsia="Times New Roman" w:hAnsi="Courier New" w:cs="Courier New"/>
      <w:color w:val="auto"/>
      <w:sz w:val="20"/>
      <w:szCs w:val="20"/>
    </w:rPr>
  </w:style>
  <w:style w:type="character" w:styleId="PageNumber">
    <w:name w:val="page number"/>
    <w:basedOn w:val="DefaultParagraphFont"/>
    <w:rsid w:val="00176F58"/>
  </w:style>
  <w:style w:type="character" w:styleId="CommentReference">
    <w:name w:val="annotation reference"/>
    <w:rsid w:val="00AD5374"/>
    <w:rPr>
      <w:sz w:val="16"/>
      <w:szCs w:val="16"/>
    </w:rPr>
  </w:style>
  <w:style w:type="paragraph" w:styleId="CommentText">
    <w:name w:val="annotation text"/>
    <w:basedOn w:val="Normal"/>
    <w:link w:val="CommentTextChar"/>
    <w:rsid w:val="00AD5374"/>
    <w:rPr>
      <w:rFonts w:ascii="Times New Roman" w:eastAsia="Times New Roman" w:hAnsi="Times New Roman"/>
      <w:color w:val="auto"/>
      <w:sz w:val="20"/>
      <w:szCs w:val="20"/>
    </w:rPr>
  </w:style>
  <w:style w:type="character" w:customStyle="1" w:styleId="CommentTextChar">
    <w:name w:val="Comment Text Char"/>
    <w:link w:val="CommentText"/>
    <w:rsid w:val="00AD5374"/>
    <w:rPr>
      <w:rFonts w:eastAsia="Times New Roman"/>
    </w:rPr>
  </w:style>
  <w:style w:type="paragraph" w:styleId="BalloonText">
    <w:name w:val="Balloon Text"/>
    <w:basedOn w:val="Normal"/>
    <w:link w:val="BalloonTextChar"/>
    <w:rsid w:val="00AD5374"/>
    <w:rPr>
      <w:rFonts w:ascii="Tahoma" w:hAnsi="Tahoma" w:cs="Tahoma"/>
      <w:sz w:val="16"/>
      <w:szCs w:val="16"/>
    </w:rPr>
  </w:style>
  <w:style w:type="character" w:customStyle="1" w:styleId="BalloonTextChar">
    <w:name w:val="Balloon Text Char"/>
    <w:link w:val="BalloonText"/>
    <w:rsid w:val="00AD5374"/>
    <w:rPr>
      <w:rFonts w:ascii="Tahoma" w:hAnsi="Tahoma" w:cs="Tahoma"/>
      <w:color w:val="000000"/>
      <w:sz w:val="16"/>
      <w:szCs w:val="16"/>
    </w:rPr>
  </w:style>
  <w:style w:type="paragraph" w:customStyle="1" w:styleId="RSFigures">
    <w:name w:val="RS_Figures"/>
    <w:basedOn w:val="Normal"/>
    <w:rsid w:val="00E43975"/>
    <w:rPr>
      <w:rFonts w:ascii="Times New Roman" w:eastAsia="Times New Roman" w:hAnsi="Times New Roman"/>
      <w:color w:val="auto"/>
      <w:sz w:val="24"/>
      <w:szCs w:val="24"/>
    </w:rPr>
  </w:style>
  <w:style w:type="character" w:customStyle="1" w:styleId="Heading1Char">
    <w:name w:val="Heading 1 Char"/>
    <w:basedOn w:val="DefaultParagraphFont"/>
    <w:link w:val="Heading1"/>
    <w:rsid w:val="00757B1D"/>
    <w:rPr>
      <w:rFonts w:eastAsia="Times New Roman"/>
      <w:b/>
      <w:bCs/>
      <w:sz w:val="24"/>
      <w:szCs w:val="24"/>
    </w:rPr>
  </w:style>
  <w:style w:type="character" w:styleId="Emphasis">
    <w:name w:val="Emphasis"/>
    <w:uiPriority w:val="20"/>
    <w:qFormat/>
    <w:rsid w:val="00757B1D"/>
    <w:rPr>
      <w:i/>
      <w:iCs/>
    </w:rPr>
  </w:style>
  <w:style w:type="character" w:customStyle="1" w:styleId="apple-converted-space">
    <w:name w:val="apple-converted-space"/>
    <w:rsid w:val="00757B1D"/>
  </w:style>
  <w:style w:type="character" w:customStyle="1" w:styleId="name">
    <w:name w:val="name"/>
    <w:rsid w:val="00757B1D"/>
  </w:style>
  <w:style w:type="character" w:customStyle="1" w:styleId="xref-sep">
    <w:name w:val="xref-sep"/>
    <w:rsid w:val="00757B1D"/>
  </w:style>
  <w:style w:type="character" w:styleId="Hyperlink">
    <w:name w:val="Hyperlink"/>
    <w:basedOn w:val="DefaultParagraphFont"/>
    <w:rsid w:val="00076CEB"/>
    <w:rPr>
      <w:color w:val="0000FF" w:themeColor="hyperlink"/>
      <w:u w:val="single"/>
    </w:rPr>
  </w:style>
  <w:style w:type="character" w:styleId="FollowedHyperlink">
    <w:name w:val="FollowedHyperlink"/>
    <w:basedOn w:val="DefaultParagraphFont"/>
    <w:rsid w:val="00FD5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2498">
      <w:bodyDiv w:val="1"/>
      <w:marLeft w:val="0"/>
      <w:marRight w:val="0"/>
      <w:marTop w:val="0"/>
      <w:marBottom w:val="0"/>
      <w:divBdr>
        <w:top w:val="none" w:sz="0" w:space="0" w:color="auto"/>
        <w:left w:val="none" w:sz="0" w:space="0" w:color="auto"/>
        <w:bottom w:val="none" w:sz="0" w:space="0" w:color="auto"/>
        <w:right w:val="none" w:sz="0" w:space="0" w:color="auto"/>
      </w:divBdr>
    </w:div>
    <w:div w:id="11126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4A93-8D8E-4D36-A0B9-76F8D8A6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MENTOR</vt:lpstr>
    </vt:vector>
  </TitlesOfParts>
  <Company>Pacific Lutheran University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dc:title>
  <dc:creator>Ann F. Tolo</dc:creator>
  <cp:lastModifiedBy>Ann F. Tolo</cp:lastModifiedBy>
  <cp:revision>2</cp:revision>
  <cp:lastPrinted>2014-02-18T00:57:00Z</cp:lastPrinted>
  <dcterms:created xsi:type="dcterms:W3CDTF">2015-02-12T22:12:00Z</dcterms:created>
  <dcterms:modified xsi:type="dcterms:W3CDTF">2015-02-12T22:12:00Z</dcterms:modified>
</cp:coreProperties>
</file>