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33" w:rsidRPr="00E60233" w:rsidRDefault="00E60233" w:rsidP="00E60233">
      <w:pPr>
        <w:pBdr>
          <w:top w:val="single" w:sz="4" w:space="1" w:color="auto"/>
          <w:left w:val="single" w:sz="4" w:space="4" w:color="auto"/>
          <w:bottom w:val="single" w:sz="4" w:space="1" w:color="auto"/>
          <w:right w:val="single" w:sz="4" w:space="4" w:color="auto"/>
        </w:pBdr>
        <w:shd w:val="clear" w:color="auto" w:fill="FFFFFF"/>
        <w:spacing w:after="120"/>
        <w:ind w:left="960"/>
        <w:rPr>
          <w:rStyle w:val="Strong"/>
          <w:rFonts w:ascii="Arial" w:hAnsi="Arial" w:cs="Arial"/>
          <w:bCs w:val="0"/>
          <w:color w:val="CC9900"/>
          <w:u w:val="single"/>
        </w:rPr>
      </w:pPr>
      <w:bookmarkStart w:id="0" w:name="_GoBack"/>
      <w:bookmarkEnd w:id="0"/>
      <w:r w:rsidRPr="00E60233">
        <w:rPr>
          <w:rFonts w:ascii="Bookman Old Style" w:hAnsi="Bookman Old Style"/>
          <w:b/>
          <w:bCs/>
          <w:noProof/>
          <w:color w:val="CC9900"/>
          <w:sz w:val="23"/>
          <w:szCs w:val="23"/>
        </w:rPr>
        <w:drawing>
          <wp:inline distT="0" distB="0" distL="0" distR="0">
            <wp:extent cx="1714500" cy="685800"/>
            <wp:effectExtent l="19050" t="0" r="0" b="0"/>
            <wp:docPr id="142" name="Picture 142" descr="PLU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LUSIDE"/>
                    <pic:cNvPicPr>
                      <a:picLocks noChangeAspect="1" noChangeArrowheads="1"/>
                    </pic:cNvPicPr>
                  </pic:nvPicPr>
                  <pic:blipFill>
                    <a:blip r:embed="rId5" cstate="print"/>
                    <a:srcRect/>
                    <a:stretch>
                      <a:fillRect/>
                    </a:stretch>
                  </pic:blipFill>
                  <pic:spPr bwMode="auto">
                    <a:xfrm>
                      <a:off x="0" y="0"/>
                      <a:ext cx="1714500" cy="685800"/>
                    </a:xfrm>
                    <a:prstGeom prst="rect">
                      <a:avLst/>
                    </a:prstGeom>
                    <a:solidFill>
                      <a:srgbClr val="000000"/>
                    </a:solidFill>
                    <a:ln w="9525">
                      <a:noFill/>
                      <a:miter lim="800000"/>
                      <a:headEnd/>
                      <a:tailEnd/>
                    </a:ln>
                  </pic:spPr>
                </pic:pic>
              </a:graphicData>
            </a:graphic>
          </wp:inline>
        </w:drawing>
      </w:r>
      <w:r w:rsidR="00C80BBB">
        <w:rPr>
          <w:rFonts w:ascii="Bookman Old Style" w:hAnsi="Bookman Old Style"/>
          <w:b/>
          <w:bCs/>
          <w:color w:val="CC9900"/>
          <w:sz w:val="23"/>
          <w:szCs w:val="23"/>
        </w:rPr>
        <w:tab/>
      </w:r>
      <w:r w:rsidR="00C80BBB">
        <w:rPr>
          <w:rFonts w:ascii="Bookman Old Style" w:hAnsi="Bookman Old Style"/>
          <w:b/>
          <w:bCs/>
          <w:color w:val="CC9900"/>
          <w:sz w:val="23"/>
          <w:szCs w:val="23"/>
        </w:rPr>
        <w:tab/>
      </w:r>
      <w:r>
        <w:rPr>
          <w:rFonts w:ascii="Bookman Old Style" w:hAnsi="Bookman Old Style"/>
          <w:b/>
          <w:bCs/>
          <w:color w:val="CC9900"/>
          <w:sz w:val="23"/>
          <w:szCs w:val="23"/>
        </w:rPr>
        <w:t>PAYMENT OPTIONS</w:t>
      </w:r>
    </w:p>
    <w:p w:rsidR="00E60233" w:rsidRDefault="00E60233" w:rsidP="00E60233">
      <w:pPr>
        <w:spacing w:before="100" w:beforeAutospacing="1" w:after="100" w:afterAutospacing="1" w:line="240" w:lineRule="auto"/>
        <w:rPr>
          <w:rFonts w:ascii="Arial" w:eastAsia="Times New Roman" w:hAnsi="Arial" w:cs="Arial"/>
          <w:color w:val="333333"/>
          <w:sz w:val="17"/>
          <w:szCs w:val="17"/>
        </w:rPr>
      </w:pPr>
    </w:p>
    <w:p w:rsidR="00E60233" w:rsidRPr="00E60233" w:rsidRDefault="00E60233" w:rsidP="00E60233">
      <w:pPr>
        <w:spacing w:before="100" w:beforeAutospacing="1" w:after="100" w:afterAutospacing="1" w:line="240" w:lineRule="auto"/>
        <w:rPr>
          <w:rFonts w:ascii="Arial" w:eastAsia="Times New Roman" w:hAnsi="Arial" w:cs="Arial"/>
          <w:color w:val="333333"/>
          <w:sz w:val="17"/>
          <w:szCs w:val="17"/>
        </w:rPr>
      </w:pPr>
      <w:r>
        <w:rPr>
          <w:rFonts w:ascii="Arial" w:eastAsia="Times New Roman" w:hAnsi="Arial" w:cs="Arial"/>
          <w:color w:val="333333"/>
          <w:sz w:val="17"/>
          <w:szCs w:val="17"/>
        </w:rPr>
        <w:tab/>
      </w:r>
      <w:r w:rsidRPr="00E60233">
        <w:rPr>
          <w:rFonts w:ascii="Arial" w:eastAsia="Times New Roman" w:hAnsi="Arial" w:cs="Arial"/>
          <w:color w:val="333333"/>
          <w:sz w:val="17"/>
          <w:szCs w:val="17"/>
        </w:rPr>
        <w:t>Students may choose to make student account payments in the following ways:</w:t>
      </w:r>
    </w:p>
    <w:p w:rsidR="00E60233" w:rsidRPr="00E60233" w:rsidRDefault="00E60233" w:rsidP="008B29E2">
      <w:pPr>
        <w:spacing w:before="100" w:beforeAutospacing="1" w:after="100" w:afterAutospacing="1" w:line="240" w:lineRule="auto"/>
        <w:ind w:left="720"/>
        <w:rPr>
          <w:rFonts w:ascii="Arial" w:eastAsia="Times New Roman" w:hAnsi="Arial" w:cs="Arial"/>
          <w:color w:val="333333"/>
          <w:sz w:val="17"/>
          <w:szCs w:val="17"/>
        </w:rPr>
      </w:pPr>
      <w:r w:rsidRPr="00DB1CCA">
        <w:rPr>
          <w:rFonts w:ascii="Arial" w:eastAsia="Times New Roman" w:hAnsi="Arial" w:cs="Arial"/>
          <w:b/>
          <w:bCs/>
          <w:color w:val="CC9900"/>
          <w:sz w:val="17"/>
        </w:rPr>
        <w:t>In -Person/Drop Box</w:t>
      </w:r>
      <w:r w:rsidRPr="00E60233">
        <w:rPr>
          <w:rFonts w:ascii="Arial" w:eastAsia="Times New Roman" w:hAnsi="Arial" w:cs="Arial"/>
          <w:color w:val="333333"/>
          <w:sz w:val="17"/>
          <w:szCs w:val="17"/>
        </w:rPr>
        <w:br/>
        <w:t>Payment may be made in the form of cash; personal, business, or cashier's check; or money order at the PLU Business Office in the Hauge Administration Bldg, Room 110. After hours, payments may be left in the locked drop box, located outside the Business Office.</w:t>
      </w:r>
      <w:r w:rsidRPr="00E60233">
        <w:rPr>
          <w:rFonts w:ascii="Arial" w:eastAsia="Times New Roman" w:hAnsi="Arial" w:cs="Arial"/>
          <w:color w:val="333333"/>
          <w:sz w:val="17"/>
          <w:szCs w:val="17"/>
        </w:rPr>
        <w:br/>
      </w:r>
      <w:r w:rsidRPr="00E60233">
        <w:rPr>
          <w:rFonts w:ascii="Arial" w:eastAsia="Times New Roman" w:hAnsi="Arial" w:cs="Arial"/>
          <w:b/>
          <w:bCs/>
          <w:color w:val="333333"/>
          <w:sz w:val="17"/>
          <w:szCs w:val="17"/>
        </w:rPr>
        <w:br/>
      </w:r>
      <w:r w:rsidRPr="00DB1CCA">
        <w:rPr>
          <w:rFonts w:ascii="Arial" w:eastAsia="Times New Roman" w:hAnsi="Arial" w:cs="Arial"/>
          <w:b/>
          <w:bCs/>
          <w:color w:val="CC9900"/>
          <w:sz w:val="17"/>
        </w:rPr>
        <w:t>By Mail</w:t>
      </w:r>
      <w:r w:rsidRPr="00E60233">
        <w:rPr>
          <w:rFonts w:ascii="Arial" w:eastAsia="Times New Roman" w:hAnsi="Arial" w:cs="Arial"/>
          <w:color w:val="333333"/>
          <w:sz w:val="17"/>
          <w:szCs w:val="17"/>
        </w:rPr>
        <w:br/>
        <w:t>Mail payments with billing statement remittance stub to Pacific Lutheran University, Attn: Business Office Cashier, 12180 Park Avenue South, Tacoma, WA 98447. Payments by mail may be made in the form of personal, business, or cashier's check; or money order. Checks should be made payable to Pacific Lutheran University. Please do not mail cash.</w:t>
      </w:r>
      <w:r w:rsidRPr="00E60233">
        <w:rPr>
          <w:rFonts w:ascii="Arial" w:eastAsia="Times New Roman" w:hAnsi="Arial" w:cs="Arial"/>
          <w:color w:val="333333"/>
          <w:sz w:val="17"/>
          <w:szCs w:val="17"/>
        </w:rPr>
        <w:br/>
      </w:r>
      <w:r w:rsidRPr="00E60233">
        <w:rPr>
          <w:rFonts w:ascii="Arial" w:eastAsia="Times New Roman" w:hAnsi="Arial" w:cs="Arial"/>
          <w:b/>
          <w:bCs/>
          <w:color w:val="333333"/>
          <w:sz w:val="17"/>
          <w:szCs w:val="17"/>
        </w:rPr>
        <w:br/>
      </w:r>
      <w:r w:rsidRPr="00DB1CCA">
        <w:rPr>
          <w:rFonts w:ascii="Arial" w:eastAsia="Times New Roman" w:hAnsi="Arial" w:cs="Arial"/>
          <w:b/>
          <w:bCs/>
          <w:color w:val="CC9900"/>
          <w:sz w:val="17"/>
        </w:rPr>
        <w:t>By Phone</w:t>
      </w:r>
      <w:r w:rsidRPr="00E60233">
        <w:rPr>
          <w:rFonts w:ascii="Arial" w:eastAsia="Times New Roman" w:hAnsi="Arial" w:cs="Arial"/>
          <w:color w:val="333333"/>
          <w:sz w:val="17"/>
          <w:szCs w:val="17"/>
        </w:rPr>
        <w:br/>
        <w:t xml:space="preserve">Phone payments may be made by calling the PLU Interactive Voice Response System at (877) 787-0661. Payments may be made in the form of electronic check (new feature) or credit card. Credit card payments are subject to a 2.5% </w:t>
      </w:r>
      <w:r w:rsidR="00E96398">
        <w:rPr>
          <w:rFonts w:ascii="Arial" w:eastAsia="Times New Roman" w:hAnsi="Arial" w:cs="Arial"/>
          <w:color w:val="333333"/>
          <w:sz w:val="17"/>
          <w:szCs w:val="17"/>
        </w:rPr>
        <w:t>service</w:t>
      </w:r>
      <w:r w:rsidRPr="00E60233">
        <w:rPr>
          <w:rFonts w:ascii="Arial" w:eastAsia="Times New Roman" w:hAnsi="Arial" w:cs="Arial"/>
          <w:color w:val="333333"/>
          <w:sz w:val="17"/>
          <w:szCs w:val="17"/>
        </w:rPr>
        <w:t xml:space="preserve"> fee. There is no additional fee for electronic check payments. The University currently accepts AMEX, Discover, MasterCard </w:t>
      </w:r>
      <w:r w:rsidR="00E96398">
        <w:rPr>
          <w:rFonts w:ascii="Arial" w:eastAsia="Times New Roman" w:hAnsi="Arial" w:cs="Arial"/>
          <w:color w:val="333333"/>
          <w:sz w:val="17"/>
          <w:szCs w:val="17"/>
        </w:rPr>
        <w:t xml:space="preserve">and Visa </w:t>
      </w:r>
      <w:r w:rsidRPr="00E60233">
        <w:rPr>
          <w:rFonts w:ascii="Arial" w:eastAsia="Times New Roman" w:hAnsi="Arial" w:cs="Arial"/>
          <w:color w:val="333333"/>
          <w:sz w:val="17"/>
          <w:szCs w:val="17"/>
        </w:rPr>
        <w:t>for student account payments.</w:t>
      </w:r>
      <w:r w:rsidRPr="00E60233">
        <w:rPr>
          <w:rFonts w:ascii="Arial" w:eastAsia="Times New Roman" w:hAnsi="Arial" w:cs="Arial"/>
          <w:color w:val="333333"/>
          <w:sz w:val="17"/>
          <w:szCs w:val="17"/>
        </w:rPr>
        <w:br/>
      </w:r>
      <w:r w:rsidRPr="00E60233">
        <w:rPr>
          <w:rFonts w:ascii="Arial" w:eastAsia="Times New Roman" w:hAnsi="Arial" w:cs="Arial"/>
          <w:b/>
          <w:bCs/>
          <w:color w:val="333333"/>
          <w:sz w:val="17"/>
          <w:szCs w:val="17"/>
        </w:rPr>
        <w:br/>
      </w:r>
      <w:r w:rsidRPr="00DB1CCA">
        <w:rPr>
          <w:rFonts w:ascii="Arial" w:eastAsia="Times New Roman" w:hAnsi="Arial" w:cs="Arial"/>
          <w:b/>
          <w:bCs/>
          <w:color w:val="CC9900"/>
          <w:sz w:val="17"/>
        </w:rPr>
        <w:t>Online</w:t>
      </w:r>
      <w:r w:rsidRPr="00E60233">
        <w:rPr>
          <w:rFonts w:ascii="Arial" w:eastAsia="Times New Roman" w:hAnsi="Arial" w:cs="Arial"/>
          <w:color w:val="333333"/>
          <w:sz w:val="17"/>
          <w:szCs w:val="17"/>
        </w:rPr>
        <w:br/>
        <w:t>Students and authorized payers may make an online payment by clicking the "Make a Payment" link</w:t>
      </w:r>
      <w:r w:rsidR="008B29E2">
        <w:rPr>
          <w:rFonts w:ascii="Arial" w:eastAsia="Times New Roman" w:hAnsi="Arial" w:cs="Arial"/>
          <w:color w:val="333333"/>
          <w:sz w:val="17"/>
          <w:szCs w:val="17"/>
        </w:rPr>
        <w:t xml:space="preserve"> located under     Quick Links</w:t>
      </w:r>
      <w:r w:rsidRPr="00E60233">
        <w:rPr>
          <w:rFonts w:ascii="Arial" w:eastAsia="Times New Roman" w:hAnsi="Arial" w:cs="Arial"/>
          <w:color w:val="333333"/>
          <w:sz w:val="17"/>
          <w:szCs w:val="17"/>
        </w:rPr>
        <w:t xml:space="preserve">. If you </w:t>
      </w:r>
      <w:r>
        <w:rPr>
          <w:rFonts w:ascii="Arial" w:eastAsia="Times New Roman" w:hAnsi="Arial" w:cs="Arial"/>
          <w:color w:val="333333"/>
          <w:sz w:val="17"/>
          <w:szCs w:val="17"/>
        </w:rPr>
        <w:tab/>
      </w:r>
      <w:r w:rsidRPr="00E60233">
        <w:rPr>
          <w:rFonts w:ascii="Arial" w:eastAsia="Times New Roman" w:hAnsi="Arial" w:cs="Arial"/>
          <w:color w:val="333333"/>
          <w:sz w:val="17"/>
          <w:szCs w:val="17"/>
        </w:rPr>
        <w:t xml:space="preserve">do </w:t>
      </w:r>
      <w:r w:rsidRPr="00E60233">
        <w:rPr>
          <w:rFonts w:ascii="Arial" w:eastAsia="Times New Roman" w:hAnsi="Arial" w:cs="Arial"/>
          <w:color w:val="333333"/>
          <w:sz w:val="17"/>
          <w:szCs w:val="17"/>
          <w:u w:val="single"/>
        </w:rPr>
        <w:t>NOT</w:t>
      </w:r>
      <w:r w:rsidRPr="00E60233">
        <w:rPr>
          <w:rFonts w:ascii="Arial" w:eastAsia="Times New Roman" w:hAnsi="Arial" w:cs="Arial"/>
          <w:color w:val="333333"/>
          <w:sz w:val="17"/>
          <w:szCs w:val="17"/>
        </w:rPr>
        <w:t xml:space="preserve"> have the Banner Pin, please select the "Make a Payment On Behalf Of Someone Else" option. To make a </w:t>
      </w:r>
      <w:r>
        <w:rPr>
          <w:rFonts w:ascii="Arial" w:eastAsia="Times New Roman" w:hAnsi="Arial" w:cs="Arial"/>
          <w:color w:val="333333"/>
          <w:sz w:val="17"/>
          <w:szCs w:val="17"/>
        </w:rPr>
        <w:tab/>
      </w:r>
      <w:r w:rsidRPr="00E60233">
        <w:rPr>
          <w:rFonts w:ascii="Arial" w:eastAsia="Times New Roman" w:hAnsi="Arial" w:cs="Arial"/>
          <w:color w:val="333333"/>
          <w:sz w:val="17"/>
          <w:szCs w:val="17"/>
        </w:rPr>
        <w:t xml:space="preserve">payment using this option, you must know the student's PLU ID. Online payments may be made in the form of electronic check (new feature) or credit card. Credit card payments are subject to a 2.5% </w:t>
      </w:r>
      <w:r w:rsidR="00E96398">
        <w:rPr>
          <w:rFonts w:ascii="Arial" w:eastAsia="Times New Roman" w:hAnsi="Arial" w:cs="Arial"/>
          <w:color w:val="333333"/>
          <w:sz w:val="17"/>
          <w:szCs w:val="17"/>
        </w:rPr>
        <w:t>service</w:t>
      </w:r>
      <w:r w:rsidRPr="00E60233">
        <w:rPr>
          <w:rFonts w:ascii="Arial" w:eastAsia="Times New Roman" w:hAnsi="Arial" w:cs="Arial"/>
          <w:color w:val="333333"/>
          <w:sz w:val="17"/>
          <w:szCs w:val="17"/>
        </w:rPr>
        <w:t xml:space="preserve"> fee. There</w:t>
      </w:r>
      <w:r w:rsidR="008B29E2">
        <w:rPr>
          <w:rFonts w:ascii="Arial" w:eastAsia="Times New Roman" w:hAnsi="Arial" w:cs="Arial"/>
          <w:color w:val="333333"/>
          <w:sz w:val="17"/>
          <w:szCs w:val="17"/>
        </w:rPr>
        <w:t xml:space="preserve"> </w:t>
      </w:r>
      <w:r w:rsidRPr="00E60233">
        <w:rPr>
          <w:rFonts w:ascii="Arial" w:eastAsia="Times New Roman" w:hAnsi="Arial" w:cs="Arial"/>
          <w:color w:val="333333"/>
          <w:sz w:val="17"/>
          <w:szCs w:val="17"/>
        </w:rPr>
        <w:t>is no additional fee for electronic check payments. The University currently accepts AMEX, Discover, MasterCard</w:t>
      </w:r>
      <w:r w:rsidR="00E96398">
        <w:rPr>
          <w:rFonts w:ascii="Arial" w:eastAsia="Times New Roman" w:hAnsi="Arial" w:cs="Arial"/>
          <w:color w:val="333333"/>
          <w:sz w:val="17"/>
          <w:szCs w:val="17"/>
        </w:rPr>
        <w:t>, and Visa</w:t>
      </w:r>
      <w:r w:rsidRPr="00E60233">
        <w:rPr>
          <w:rFonts w:ascii="Arial" w:eastAsia="Times New Roman" w:hAnsi="Arial" w:cs="Arial"/>
          <w:color w:val="333333"/>
          <w:sz w:val="17"/>
          <w:szCs w:val="17"/>
        </w:rPr>
        <w:t xml:space="preserve"> for student account payments.</w:t>
      </w:r>
      <w:r w:rsidRPr="00E60233">
        <w:rPr>
          <w:rFonts w:ascii="Arial" w:eastAsia="Times New Roman" w:hAnsi="Arial" w:cs="Arial"/>
          <w:color w:val="333333"/>
          <w:sz w:val="17"/>
          <w:szCs w:val="17"/>
        </w:rPr>
        <w:br/>
      </w:r>
      <w:r w:rsidRPr="00E60233">
        <w:rPr>
          <w:rFonts w:ascii="Arial" w:eastAsia="Times New Roman" w:hAnsi="Arial" w:cs="Arial"/>
          <w:b/>
          <w:bCs/>
          <w:color w:val="333333"/>
          <w:sz w:val="17"/>
          <w:szCs w:val="17"/>
        </w:rPr>
        <w:br/>
      </w:r>
      <w:r w:rsidRPr="00DB1CCA">
        <w:rPr>
          <w:rFonts w:ascii="Arial" w:eastAsia="Times New Roman" w:hAnsi="Arial" w:cs="Arial"/>
          <w:b/>
          <w:bCs/>
          <w:color w:val="CC9900"/>
          <w:sz w:val="17"/>
        </w:rPr>
        <w:t>Wire</w:t>
      </w:r>
      <w:r w:rsidRPr="00E60233">
        <w:rPr>
          <w:rFonts w:ascii="Arial" w:eastAsia="Times New Roman" w:hAnsi="Arial" w:cs="Arial"/>
          <w:b/>
          <w:bCs/>
          <w:color w:val="333333"/>
          <w:sz w:val="17"/>
          <w:szCs w:val="17"/>
        </w:rPr>
        <w:br/>
      </w:r>
      <w:r w:rsidRPr="00E60233">
        <w:rPr>
          <w:rFonts w:ascii="Arial" w:eastAsia="Times New Roman" w:hAnsi="Arial" w:cs="Arial"/>
          <w:color w:val="333333"/>
          <w:sz w:val="17"/>
          <w:szCs w:val="17"/>
        </w:rPr>
        <w:t xml:space="preserve">International wire transfers may be made through the University’s International Payment Processor Peer Transfer online at </w:t>
      </w:r>
      <w:hyperlink r:id="rId6" w:history="1">
        <w:r w:rsidRPr="00E60233">
          <w:rPr>
            <w:rFonts w:ascii="Arial" w:eastAsia="Times New Roman" w:hAnsi="Arial" w:cs="Arial"/>
            <w:color w:val="0000FF"/>
            <w:sz w:val="17"/>
            <w:u w:val="single"/>
          </w:rPr>
          <w:t>https://peertransfer.com/plu</w:t>
        </w:r>
      </w:hyperlink>
      <w:r w:rsidRPr="00E60233">
        <w:rPr>
          <w:rFonts w:ascii="Arial" w:eastAsia="Times New Roman" w:hAnsi="Arial" w:cs="Arial"/>
          <w:color w:val="333333"/>
          <w:sz w:val="17"/>
          <w:szCs w:val="17"/>
        </w:rPr>
        <w:t xml:space="preserve"> or by calling (800) 346-9252</w:t>
      </w:r>
    </w:p>
    <w:p w:rsidR="009F574C" w:rsidRDefault="00EB26BA"/>
    <w:sectPr w:rsidR="009F574C" w:rsidSect="00C20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33"/>
    <w:rsid w:val="00504460"/>
    <w:rsid w:val="008B29E2"/>
    <w:rsid w:val="008B7699"/>
    <w:rsid w:val="00C20EC0"/>
    <w:rsid w:val="00C80BBB"/>
    <w:rsid w:val="00DB1CCA"/>
    <w:rsid w:val="00E60233"/>
    <w:rsid w:val="00E96398"/>
    <w:rsid w:val="00EB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0233"/>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60233"/>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23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6023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233"/>
    <w:rPr>
      <w:color w:val="0000FF"/>
      <w:u w:val="single"/>
    </w:rPr>
  </w:style>
  <w:style w:type="paragraph" w:styleId="NormalWeb">
    <w:name w:val="Normal (Web)"/>
    <w:basedOn w:val="Normal"/>
    <w:uiPriority w:val="99"/>
    <w:semiHidden/>
    <w:unhideWhenUsed/>
    <w:rsid w:val="00E602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60233"/>
    <w:rPr>
      <w:b/>
      <w:bCs/>
    </w:rPr>
  </w:style>
  <w:style w:type="paragraph" w:styleId="BalloonText">
    <w:name w:val="Balloon Text"/>
    <w:basedOn w:val="Normal"/>
    <w:link w:val="BalloonTextChar"/>
    <w:uiPriority w:val="99"/>
    <w:semiHidden/>
    <w:unhideWhenUsed/>
    <w:rsid w:val="00E6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0233"/>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60233"/>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23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6023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233"/>
    <w:rPr>
      <w:color w:val="0000FF"/>
      <w:u w:val="single"/>
    </w:rPr>
  </w:style>
  <w:style w:type="paragraph" w:styleId="NormalWeb">
    <w:name w:val="Normal (Web)"/>
    <w:basedOn w:val="Normal"/>
    <w:uiPriority w:val="99"/>
    <w:semiHidden/>
    <w:unhideWhenUsed/>
    <w:rsid w:val="00E602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60233"/>
    <w:rPr>
      <w:b/>
      <w:bCs/>
    </w:rPr>
  </w:style>
  <w:style w:type="paragraph" w:styleId="BalloonText">
    <w:name w:val="Balloon Text"/>
    <w:basedOn w:val="Normal"/>
    <w:link w:val="BalloonTextChar"/>
    <w:uiPriority w:val="99"/>
    <w:semiHidden/>
    <w:unhideWhenUsed/>
    <w:rsid w:val="00E6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78313">
      <w:bodyDiv w:val="1"/>
      <w:marLeft w:val="0"/>
      <w:marRight w:val="0"/>
      <w:marTop w:val="0"/>
      <w:marBottom w:val="0"/>
      <w:divBdr>
        <w:top w:val="none" w:sz="0" w:space="0" w:color="auto"/>
        <w:left w:val="none" w:sz="0" w:space="0" w:color="auto"/>
        <w:bottom w:val="none" w:sz="0" w:space="0" w:color="auto"/>
        <w:right w:val="none" w:sz="0" w:space="0" w:color="auto"/>
      </w:divBdr>
      <w:divsChild>
        <w:div w:id="510340430">
          <w:marLeft w:val="0"/>
          <w:marRight w:val="0"/>
          <w:marTop w:val="0"/>
          <w:marBottom w:val="0"/>
          <w:divBdr>
            <w:top w:val="none" w:sz="0" w:space="0" w:color="auto"/>
            <w:left w:val="none" w:sz="0" w:space="0" w:color="auto"/>
            <w:bottom w:val="none" w:sz="0" w:space="0" w:color="auto"/>
            <w:right w:val="none" w:sz="0" w:space="0" w:color="auto"/>
          </w:divBdr>
          <w:divsChild>
            <w:div w:id="679046843">
              <w:marLeft w:val="0"/>
              <w:marRight w:val="0"/>
              <w:marTop w:val="0"/>
              <w:marBottom w:val="0"/>
              <w:divBdr>
                <w:top w:val="none" w:sz="0" w:space="0" w:color="auto"/>
                <w:left w:val="none" w:sz="0" w:space="0" w:color="auto"/>
                <w:bottom w:val="none" w:sz="0" w:space="0" w:color="auto"/>
                <w:right w:val="none" w:sz="0" w:space="0" w:color="auto"/>
              </w:divBdr>
              <w:divsChild>
                <w:div w:id="1483354807">
                  <w:marLeft w:val="0"/>
                  <w:marRight w:val="0"/>
                  <w:marTop w:val="0"/>
                  <w:marBottom w:val="0"/>
                  <w:divBdr>
                    <w:top w:val="none" w:sz="0" w:space="0" w:color="auto"/>
                    <w:left w:val="none" w:sz="0" w:space="0" w:color="auto"/>
                    <w:bottom w:val="none" w:sz="0" w:space="0" w:color="auto"/>
                    <w:right w:val="none" w:sz="0" w:space="0" w:color="auto"/>
                  </w:divBdr>
                  <w:divsChild>
                    <w:div w:id="966011295">
                      <w:marLeft w:val="0"/>
                      <w:marRight w:val="0"/>
                      <w:marTop w:val="0"/>
                      <w:marBottom w:val="0"/>
                      <w:divBdr>
                        <w:top w:val="none" w:sz="0" w:space="0" w:color="auto"/>
                        <w:left w:val="none" w:sz="0" w:space="0" w:color="auto"/>
                        <w:bottom w:val="none" w:sz="0" w:space="0" w:color="auto"/>
                        <w:right w:val="none" w:sz="0" w:space="0" w:color="auto"/>
                      </w:divBdr>
                      <w:divsChild>
                        <w:div w:id="197417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eertransfer.com/pl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reulbalm</cp:lastModifiedBy>
  <cp:revision>2</cp:revision>
  <dcterms:created xsi:type="dcterms:W3CDTF">2013-02-13T20:04:00Z</dcterms:created>
  <dcterms:modified xsi:type="dcterms:W3CDTF">2013-02-13T20:04:00Z</dcterms:modified>
</cp:coreProperties>
</file>