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8"/>
        <w:gridCol w:w="2988"/>
      </w:tblGrid>
      <w:tr w:rsidR="00D76D19" w:rsidRPr="004573EA" w14:paraId="5FDBA799" w14:textId="77777777" w:rsidTr="00D76D19">
        <w:tc>
          <w:tcPr>
            <w:tcW w:w="5868" w:type="dxa"/>
          </w:tcPr>
          <w:p w14:paraId="796F770B" w14:textId="77777777" w:rsidR="004573EA" w:rsidRDefault="00D76D19" w:rsidP="00D76D19">
            <w:pPr>
              <w:rPr>
                <w:rFonts w:ascii="Cambria" w:hAnsi="Cambria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771D369F" wp14:editId="36C56740">
                  <wp:extent cx="1714500" cy="31194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AC-Logo-2008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7681" cy="312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36D6C9" w14:textId="77777777" w:rsidR="00D76D19" w:rsidRDefault="00D76D19" w:rsidP="00D76D19">
            <w:pPr>
              <w:rPr>
                <w:rFonts w:ascii="Cambria" w:hAnsi="Cambria"/>
              </w:rPr>
            </w:pPr>
            <w:r>
              <w:rPr>
                <w:rFonts w:ascii="Cambria" w:hAnsi="Cambria"/>
                <w:noProof/>
                <w:lang w:eastAsia="en-US"/>
              </w:rPr>
              <w:drawing>
                <wp:inline distT="0" distB="0" distL="0" distR="0" wp14:anchorId="4E16D4E5" wp14:editId="5CF23C71">
                  <wp:extent cx="1600200" cy="630478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U Side Logo - small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231" cy="631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DAA52E" w14:textId="77777777" w:rsidR="00D76D19" w:rsidRDefault="00D76D19" w:rsidP="00D76D19">
            <w:pPr>
              <w:rPr>
                <w:rFonts w:ascii="Cambria" w:hAnsi="Cambria"/>
              </w:rPr>
            </w:pPr>
          </w:p>
          <w:p w14:paraId="0CFF861E" w14:textId="77777777" w:rsidR="00D76D19" w:rsidRPr="00D76D19" w:rsidRDefault="00D76D19" w:rsidP="00D76D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FOR IMMEDIATE RELEASE</w:t>
            </w:r>
          </w:p>
        </w:tc>
        <w:tc>
          <w:tcPr>
            <w:tcW w:w="2988" w:type="dxa"/>
          </w:tcPr>
          <w:p w14:paraId="41C8ED69" w14:textId="77777777" w:rsidR="00D76D19" w:rsidRPr="004573EA" w:rsidRDefault="00D76D19" w:rsidP="00D76D19">
            <w:pPr>
              <w:jc w:val="righ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4573EA">
              <w:rPr>
                <w:rFonts w:ascii="Cambria" w:hAnsi="Cambria"/>
                <w:sz w:val="22"/>
                <w:szCs w:val="22"/>
              </w:rPr>
              <w:t>Mandi</w:t>
            </w:r>
            <w:proofErr w:type="spellEnd"/>
            <w:r w:rsidRPr="004573EA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4573EA">
              <w:rPr>
                <w:rFonts w:ascii="Cambria" w:hAnsi="Cambria"/>
                <w:sz w:val="22"/>
                <w:szCs w:val="22"/>
              </w:rPr>
              <w:t>LeCompte</w:t>
            </w:r>
            <w:proofErr w:type="spellEnd"/>
          </w:p>
          <w:p w14:paraId="5448BE0B" w14:textId="77777777" w:rsidR="00D76D19" w:rsidRPr="004573EA" w:rsidRDefault="00D76D19" w:rsidP="00D76D19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4573EA">
              <w:rPr>
                <w:rFonts w:ascii="Cambria" w:hAnsi="Cambria"/>
                <w:sz w:val="22"/>
                <w:szCs w:val="22"/>
              </w:rPr>
              <w:t>Outreach Coordinator</w:t>
            </w:r>
          </w:p>
          <w:p w14:paraId="05AF913A" w14:textId="77777777" w:rsidR="00D76D19" w:rsidRPr="004573EA" w:rsidRDefault="00D76D19" w:rsidP="00D76D19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4573EA">
              <w:rPr>
                <w:rFonts w:ascii="Cambria" w:hAnsi="Cambria"/>
                <w:sz w:val="22"/>
                <w:szCs w:val="22"/>
              </w:rPr>
              <w:t>253-535-7162</w:t>
            </w:r>
          </w:p>
          <w:p w14:paraId="3B6320C2" w14:textId="77777777" w:rsidR="00D76D19" w:rsidRPr="004573EA" w:rsidRDefault="00D76D19" w:rsidP="00D76D19">
            <w:pPr>
              <w:jc w:val="right"/>
              <w:rPr>
                <w:rFonts w:ascii="Cambria" w:hAnsi="Cambria"/>
                <w:sz w:val="22"/>
                <w:szCs w:val="22"/>
              </w:rPr>
            </w:pPr>
            <w:hyperlink r:id="rId7" w:history="1">
              <w:r w:rsidRPr="004573EA">
                <w:rPr>
                  <w:rStyle w:val="Hyperlink"/>
                  <w:rFonts w:ascii="Cambria" w:hAnsi="Cambria"/>
                  <w:sz w:val="22"/>
                  <w:szCs w:val="22"/>
                </w:rPr>
                <w:t>bradyad@plu.edu</w:t>
              </w:r>
            </w:hyperlink>
          </w:p>
          <w:p w14:paraId="64EC7F47" w14:textId="77777777" w:rsidR="00D76D19" w:rsidRPr="004573EA" w:rsidRDefault="00D76D19" w:rsidP="00D76D19">
            <w:pPr>
              <w:jc w:val="right"/>
              <w:rPr>
                <w:rFonts w:ascii="Cambria" w:hAnsi="Cambria"/>
                <w:sz w:val="22"/>
                <w:szCs w:val="22"/>
              </w:rPr>
            </w:pPr>
            <w:proofErr w:type="gramStart"/>
            <w:r w:rsidRPr="004573EA">
              <w:rPr>
                <w:rFonts w:ascii="Cambria" w:hAnsi="Cambria"/>
                <w:sz w:val="22"/>
                <w:szCs w:val="22"/>
              </w:rPr>
              <w:t>www.plu.edu</w:t>
            </w:r>
            <w:proofErr w:type="gramEnd"/>
            <w:r w:rsidRPr="004573EA">
              <w:rPr>
                <w:rFonts w:ascii="Cambria" w:hAnsi="Cambria"/>
                <w:sz w:val="22"/>
                <w:szCs w:val="22"/>
              </w:rPr>
              <w:t>/soac</w:t>
            </w:r>
          </w:p>
        </w:tc>
      </w:tr>
    </w:tbl>
    <w:p w14:paraId="08B98C80" w14:textId="77777777" w:rsidR="00D76D19" w:rsidRDefault="00D76D19" w:rsidP="00D76D19">
      <w:pPr>
        <w:rPr>
          <w:rFonts w:ascii="Arial" w:hAnsi="Arial" w:cs="Arial"/>
          <w:b/>
          <w:bCs/>
          <w:color w:val="1A1A1A"/>
          <w:sz w:val="32"/>
          <w:szCs w:val="32"/>
        </w:rPr>
      </w:pPr>
    </w:p>
    <w:p w14:paraId="514FBDE6" w14:textId="77777777" w:rsidR="00D76D19" w:rsidRPr="00D76D19" w:rsidRDefault="00D76D19" w:rsidP="00D76D19">
      <w:pPr>
        <w:rPr>
          <w:rFonts w:ascii="Times" w:hAnsi="Times" w:cs="Times New Roman"/>
          <w:sz w:val="20"/>
          <w:szCs w:val="20"/>
        </w:rPr>
      </w:pPr>
      <w:r w:rsidRPr="00D76D19">
        <w:rPr>
          <w:rFonts w:ascii="Arial" w:hAnsi="Arial" w:cs="Arial"/>
          <w:b/>
          <w:bCs/>
          <w:color w:val="1A1A1A"/>
          <w:sz w:val="32"/>
          <w:szCs w:val="32"/>
        </w:rPr>
        <w:t>PLU Chorale tours the southeast, uses music to make the world a better place</w:t>
      </w:r>
    </w:p>
    <w:p w14:paraId="7B35119E" w14:textId="77777777" w:rsidR="00D76D19" w:rsidRPr="00D76D19" w:rsidRDefault="00D76D19" w:rsidP="00D76D19">
      <w:pPr>
        <w:rPr>
          <w:rFonts w:ascii="Times" w:eastAsia="Times New Roman" w:hAnsi="Times" w:cs="Times New Roman"/>
          <w:sz w:val="20"/>
          <w:szCs w:val="20"/>
        </w:rPr>
      </w:pPr>
    </w:p>
    <w:p w14:paraId="30CEF20F" w14:textId="3B577902" w:rsidR="000E52A0" w:rsidRPr="000E52A0" w:rsidRDefault="000E52A0" w:rsidP="000E52A0">
      <w:pPr>
        <w:rPr>
          <w:rFonts w:ascii="Arial" w:hAnsi="Arial" w:cs="Arial"/>
          <w:b/>
          <w:color w:val="1A1A1A"/>
          <w:sz w:val="26"/>
          <w:szCs w:val="26"/>
        </w:rPr>
      </w:pPr>
      <w:r w:rsidRPr="000E52A0">
        <w:rPr>
          <w:rFonts w:ascii="Arial" w:hAnsi="Arial" w:cs="Arial"/>
          <w:b/>
          <w:color w:val="1A1A1A"/>
          <w:sz w:val="26"/>
          <w:szCs w:val="26"/>
        </w:rPr>
        <w:t>Tuesday, January 26, 2016 | 7:00pm</w:t>
      </w:r>
    </w:p>
    <w:p w14:paraId="0E28F548" w14:textId="77777777" w:rsidR="000E52A0" w:rsidRPr="000E52A0" w:rsidRDefault="000E52A0" w:rsidP="000E52A0">
      <w:pPr>
        <w:rPr>
          <w:rFonts w:ascii="Arial" w:hAnsi="Arial" w:cs="Arial"/>
          <w:color w:val="1A1A1A"/>
          <w:sz w:val="26"/>
          <w:szCs w:val="26"/>
        </w:rPr>
      </w:pPr>
      <w:r w:rsidRPr="000E52A0">
        <w:rPr>
          <w:rFonts w:ascii="Arial" w:hAnsi="Arial" w:cs="Arial"/>
          <w:color w:val="1A1A1A"/>
          <w:sz w:val="26"/>
          <w:szCs w:val="26"/>
        </w:rPr>
        <w:t>Naples United Church of Christ</w:t>
      </w:r>
    </w:p>
    <w:p w14:paraId="545677BD" w14:textId="77777777" w:rsidR="000E52A0" w:rsidRPr="000E52A0" w:rsidRDefault="000E52A0" w:rsidP="000E52A0">
      <w:pPr>
        <w:rPr>
          <w:rFonts w:ascii="Arial" w:hAnsi="Arial" w:cs="Arial"/>
          <w:color w:val="1A1A1A"/>
          <w:sz w:val="26"/>
          <w:szCs w:val="26"/>
        </w:rPr>
      </w:pPr>
      <w:r w:rsidRPr="000E52A0">
        <w:rPr>
          <w:rFonts w:ascii="Arial" w:hAnsi="Arial" w:cs="Arial"/>
          <w:color w:val="1A1A1A"/>
          <w:sz w:val="26"/>
          <w:szCs w:val="26"/>
        </w:rPr>
        <w:t xml:space="preserve">5200 </w:t>
      </w:r>
      <w:proofErr w:type="spellStart"/>
      <w:r w:rsidRPr="000E52A0">
        <w:rPr>
          <w:rFonts w:ascii="Arial" w:hAnsi="Arial" w:cs="Arial"/>
          <w:color w:val="1A1A1A"/>
          <w:sz w:val="26"/>
          <w:szCs w:val="26"/>
        </w:rPr>
        <w:t>Crayton</w:t>
      </w:r>
      <w:proofErr w:type="spellEnd"/>
      <w:r w:rsidRPr="000E52A0">
        <w:rPr>
          <w:rFonts w:ascii="Arial" w:hAnsi="Arial" w:cs="Arial"/>
          <w:color w:val="1A1A1A"/>
          <w:sz w:val="26"/>
          <w:szCs w:val="26"/>
        </w:rPr>
        <w:t xml:space="preserve"> Road</w:t>
      </w:r>
    </w:p>
    <w:p w14:paraId="143C6A6D" w14:textId="77777777" w:rsidR="000E52A0" w:rsidRPr="000E52A0" w:rsidRDefault="000E52A0" w:rsidP="000E52A0">
      <w:pPr>
        <w:rPr>
          <w:rFonts w:ascii="Arial" w:hAnsi="Arial" w:cs="Arial"/>
          <w:color w:val="1A1A1A"/>
          <w:sz w:val="26"/>
          <w:szCs w:val="26"/>
        </w:rPr>
      </w:pPr>
      <w:r w:rsidRPr="000E52A0">
        <w:rPr>
          <w:rFonts w:ascii="Arial" w:hAnsi="Arial" w:cs="Arial"/>
          <w:color w:val="1A1A1A"/>
          <w:sz w:val="26"/>
          <w:szCs w:val="26"/>
        </w:rPr>
        <w:t>Naples, FL 34103</w:t>
      </w:r>
    </w:p>
    <w:p w14:paraId="56C50C82" w14:textId="77777777" w:rsidR="00C5682E" w:rsidRPr="00C5682E" w:rsidRDefault="00C5682E" w:rsidP="00C5682E">
      <w:pPr>
        <w:rPr>
          <w:rFonts w:ascii="Times" w:eastAsia="Times New Roman" w:hAnsi="Times" w:cs="Times New Roman"/>
          <w:sz w:val="20"/>
          <w:szCs w:val="20"/>
        </w:rPr>
      </w:pPr>
    </w:p>
    <w:p w14:paraId="607DB449" w14:textId="77777777" w:rsidR="00D76D19" w:rsidRPr="00D76D19" w:rsidRDefault="00D76D19" w:rsidP="00D76D19">
      <w:pPr>
        <w:rPr>
          <w:rFonts w:ascii="Times" w:eastAsia="Times New Roman" w:hAnsi="Times" w:cs="Times New Roman"/>
          <w:sz w:val="20"/>
          <w:szCs w:val="20"/>
        </w:rPr>
      </w:pPr>
    </w:p>
    <w:p w14:paraId="3E2D6C39" w14:textId="1385E5D2" w:rsidR="000E52A0" w:rsidRPr="000E52A0" w:rsidRDefault="00D76D19" w:rsidP="000E52A0">
      <w:pPr>
        <w:rPr>
          <w:rFonts w:ascii="Arial" w:hAnsi="Arial" w:cs="Arial"/>
          <w:color w:val="1A1A1A"/>
          <w:sz w:val="26"/>
          <w:szCs w:val="26"/>
        </w:rPr>
      </w:pPr>
      <w:r w:rsidRPr="00D76D19">
        <w:rPr>
          <w:rFonts w:ascii="Arial" w:hAnsi="Arial" w:cs="Arial"/>
          <w:color w:val="1A1A1A"/>
          <w:sz w:val="26"/>
          <w:szCs w:val="26"/>
        </w:rPr>
        <w:t xml:space="preserve">In a program titled “I Can Tell the World,” the Pacific Lutheran University Chorale will perform a repertoire of choral music, featuring works by Felix Mendelssohn, Halsey Stevens, Norman Dello </w:t>
      </w:r>
      <w:proofErr w:type="spellStart"/>
      <w:r w:rsidRPr="00D76D19">
        <w:rPr>
          <w:rFonts w:ascii="Arial" w:hAnsi="Arial" w:cs="Arial"/>
          <w:color w:val="1A1A1A"/>
          <w:sz w:val="26"/>
          <w:szCs w:val="26"/>
        </w:rPr>
        <w:t>Joio</w:t>
      </w:r>
      <w:proofErr w:type="spellEnd"/>
      <w:r w:rsidRPr="00D76D19">
        <w:rPr>
          <w:rFonts w:ascii="Arial" w:hAnsi="Arial" w:cs="Arial"/>
          <w:color w:val="1A1A1A"/>
          <w:sz w:val="26"/>
          <w:szCs w:val="26"/>
        </w:rPr>
        <w:t xml:space="preserve">, Moses Hogan, </w:t>
      </w:r>
      <w:proofErr w:type="spellStart"/>
      <w:r w:rsidRPr="00D76D19">
        <w:rPr>
          <w:rFonts w:ascii="Arial" w:hAnsi="Arial" w:cs="Arial"/>
          <w:color w:val="1A1A1A"/>
          <w:sz w:val="26"/>
          <w:szCs w:val="26"/>
        </w:rPr>
        <w:t>Eriks</w:t>
      </w:r>
      <w:proofErr w:type="spellEnd"/>
      <w:r w:rsidRPr="00D76D19">
        <w:rPr>
          <w:rFonts w:ascii="Arial" w:hAnsi="Arial" w:cs="Arial"/>
          <w:color w:val="1A1A1A"/>
          <w:sz w:val="26"/>
          <w:szCs w:val="26"/>
        </w:rPr>
        <w:t xml:space="preserve"> Ešenvalds, and more. Dr. Brian Galante will conduct the 42-student ensemble in concert at </w:t>
      </w:r>
      <w:r w:rsidR="000E52A0" w:rsidRPr="000E52A0">
        <w:rPr>
          <w:rFonts w:ascii="Arial" w:hAnsi="Arial" w:cs="Arial"/>
          <w:color w:val="1A1A1A"/>
          <w:sz w:val="26"/>
          <w:szCs w:val="26"/>
        </w:rPr>
        <w:t xml:space="preserve">Naples United Church of </w:t>
      </w:r>
      <w:proofErr w:type="spellStart"/>
      <w:r w:rsidR="000E52A0" w:rsidRPr="000E52A0">
        <w:rPr>
          <w:rFonts w:ascii="Arial" w:hAnsi="Arial" w:cs="Arial"/>
          <w:color w:val="1A1A1A"/>
          <w:sz w:val="26"/>
          <w:szCs w:val="26"/>
        </w:rPr>
        <w:t>Christ</w:t>
      </w:r>
      <w:r w:rsidRPr="00D76D19">
        <w:rPr>
          <w:rFonts w:ascii="Arial" w:hAnsi="Arial" w:cs="Arial"/>
          <w:iCs/>
          <w:color w:val="1A1A1A"/>
          <w:sz w:val="26"/>
          <w:szCs w:val="26"/>
        </w:rPr>
        <w:t>on</w:t>
      </w:r>
      <w:proofErr w:type="spellEnd"/>
      <w:r w:rsidRPr="00D76D19">
        <w:rPr>
          <w:rFonts w:ascii="Arial" w:hAnsi="Arial" w:cs="Arial"/>
          <w:iCs/>
          <w:color w:val="1A1A1A"/>
          <w:sz w:val="26"/>
          <w:szCs w:val="26"/>
        </w:rPr>
        <w:t xml:space="preserve"> </w:t>
      </w:r>
      <w:r w:rsidR="000E52A0">
        <w:rPr>
          <w:rFonts w:ascii="Arial" w:hAnsi="Arial" w:cs="Arial"/>
          <w:iCs/>
          <w:color w:val="1A1A1A"/>
          <w:sz w:val="26"/>
          <w:szCs w:val="26"/>
        </w:rPr>
        <w:t xml:space="preserve">on </w:t>
      </w:r>
      <w:r w:rsidR="000E52A0" w:rsidRPr="000E52A0">
        <w:rPr>
          <w:rFonts w:ascii="Arial" w:hAnsi="Arial" w:cs="Arial"/>
          <w:color w:val="1A1A1A"/>
          <w:sz w:val="26"/>
          <w:szCs w:val="26"/>
        </w:rPr>
        <w:t>Tuesday, January 26, at</w:t>
      </w:r>
      <w:r w:rsidR="000E52A0" w:rsidRPr="000E52A0">
        <w:rPr>
          <w:rFonts w:ascii="Arial" w:hAnsi="Arial" w:cs="Arial"/>
          <w:color w:val="1A1A1A"/>
          <w:sz w:val="26"/>
          <w:szCs w:val="26"/>
        </w:rPr>
        <w:t xml:space="preserve"> 7:00pm</w:t>
      </w:r>
      <w:r w:rsidR="000E52A0">
        <w:rPr>
          <w:rFonts w:ascii="Arial" w:hAnsi="Arial" w:cs="Arial"/>
          <w:color w:val="1A1A1A"/>
          <w:sz w:val="26"/>
          <w:szCs w:val="26"/>
        </w:rPr>
        <w:t>.</w:t>
      </w:r>
      <w:bookmarkStart w:id="0" w:name="_GoBack"/>
      <w:bookmarkEnd w:id="0"/>
    </w:p>
    <w:p w14:paraId="5AC0E985" w14:textId="6C7ACD93" w:rsidR="00C3672A" w:rsidRDefault="00C3672A" w:rsidP="00D76D19">
      <w:pPr>
        <w:rPr>
          <w:rFonts w:ascii="Arial" w:hAnsi="Arial" w:cs="Arial"/>
          <w:color w:val="1A1A1A"/>
          <w:sz w:val="26"/>
          <w:szCs w:val="26"/>
        </w:rPr>
      </w:pPr>
    </w:p>
    <w:p w14:paraId="35CB71A7" w14:textId="77777777" w:rsidR="00D76D19" w:rsidRPr="00C3672A" w:rsidRDefault="00D76D19" w:rsidP="00D76D19">
      <w:pPr>
        <w:rPr>
          <w:rFonts w:ascii="Arial" w:hAnsi="Arial" w:cs="Arial"/>
          <w:color w:val="1A1A1A"/>
          <w:sz w:val="26"/>
          <w:szCs w:val="26"/>
        </w:rPr>
      </w:pPr>
      <w:r w:rsidRPr="00D76D19">
        <w:rPr>
          <w:rFonts w:ascii="Arial" w:hAnsi="Arial" w:cs="Arial"/>
          <w:color w:val="1A1A1A"/>
          <w:sz w:val="26"/>
          <w:szCs w:val="26"/>
        </w:rPr>
        <w:t xml:space="preserve">The title of the program is taken from Moses Hogan's arrangement of the traditional spiritual </w:t>
      </w:r>
      <w:r w:rsidRPr="00D76D19">
        <w:rPr>
          <w:rFonts w:ascii="Arial" w:hAnsi="Arial" w:cs="Arial"/>
          <w:i/>
          <w:iCs/>
          <w:color w:val="1A1A1A"/>
          <w:sz w:val="26"/>
          <w:szCs w:val="26"/>
        </w:rPr>
        <w:t>I Can Tell the World</w:t>
      </w:r>
      <w:r w:rsidRPr="00D76D19">
        <w:rPr>
          <w:rFonts w:ascii="Arial" w:hAnsi="Arial" w:cs="Arial"/>
          <w:color w:val="1A1A1A"/>
          <w:sz w:val="26"/>
          <w:szCs w:val="26"/>
        </w:rPr>
        <w:t xml:space="preserve">. Each piece in the program presents a statement, whether one of strength, supplication, faith, hope, resolve, joy or journey. </w:t>
      </w:r>
    </w:p>
    <w:p w14:paraId="58D3E171" w14:textId="77777777" w:rsidR="00D76D19" w:rsidRPr="00D76D19" w:rsidRDefault="00D76D19" w:rsidP="00D76D19">
      <w:pPr>
        <w:rPr>
          <w:rFonts w:ascii="Times" w:eastAsia="Times New Roman" w:hAnsi="Times" w:cs="Times New Roman"/>
          <w:sz w:val="20"/>
          <w:szCs w:val="20"/>
        </w:rPr>
      </w:pPr>
    </w:p>
    <w:p w14:paraId="537C9AB8" w14:textId="77777777" w:rsidR="00D76D19" w:rsidRPr="00D76D19" w:rsidRDefault="00D76D19" w:rsidP="00D76D19">
      <w:pPr>
        <w:rPr>
          <w:rFonts w:ascii="Times" w:hAnsi="Times" w:cs="Times New Roman"/>
          <w:sz w:val="20"/>
          <w:szCs w:val="20"/>
        </w:rPr>
      </w:pPr>
      <w:r w:rsidRPr="00D76D19">
        <w:rPr>
          <w:rFonts w:ascii="Arial" w:hAnsi="Arial" w:cs="Arial"/>
          <w:color w:val="1A1A1A"/>
          <w:sz w:val="26"/>
          <w:szCs w:val="26"/>
        </w:rPr>
        <w:t>“I talk often in rehearsal about using music to ‘make the world a better place,’ and it seems, especially at this time, that we need profound text, music and artistry to help—in whatever small way—heal a broken world,” Galante says. “This title binds the music in our concert into that one theme.”</w:t>
      </w:r>
    </w:p>
    <w:p w14:paraId="6E48698B" w14:textId="77777777" w:rsidR="00D76D19" w:rsidRPr="00D76D19" w:rsidRDefault="00D76D19" w:rsidP="00D76D19">
      <w:pPr>
        <w:rPr>
          <w:rFonts w:ascii="Times" w:eastAsia="Times New Roman" w:hAnsi="Times" w:cs="Times New Roman"/>
          <w:sz w:val="20"/>
          <w:szCs w:val="20"/>
        </w:rPr>
      </w:pPr>
    </w:p>
    <w:p w14:paraId="6B05FE7E" w14:textId="77777777" w:rsidR="00D76D19" w:rsidRPr="00D76D19" w:rsidRDefault="00D76D19" w:rsidP="00D76D19">
      <w:pPr>
        <w:rPr>
          <w:rFonts w:ascii="Times" w:hAnsi="Times" w:cs="Times New Roman"/>
          <w:sz w:val="20"/>
          <w:szCs w:val="20"/>
        </w:rPr>
      </w:pPr>
      <w:r w:rsidRPr="00D76D19">
        <w:rPr>
          <w:rFonts w:ascii="Arial" w:hAnsi="Arial" w:cs="Arial"/>
          <w:color w:val="1A1A1A"/>
          <w:sz w:val="26"/>
          <w:szCs w:val="26"/>
        </w:rPr>
        <w:t xml:space="preserve">As an example, the ensemble will perform a set of pieces that represent </w:t>
      </w:r>
      <w:proofErr w:type="gramStart"/>
      <w:r w:rsidRPr="00D76D19">
        <w:rPr>
          <w:rFonts w:ascii="Arial" w:hAnsi="Arial" w:cs="Arial"/>
          <w:color w:val="1A1A1A"/>
          <w:sz w:val="26"/>
          <w:szCs w:val="26"/>
        </w:rPr>
        <w:t>beauty overcoming</w:t>
      </w:r>
      <w:proofErr w:type="gramEnd"/>
      <w:r w:rsidRPr="00D76D19">
        <w:rPr>
          <w:rFonts w:ascii="Arial" w:hAnsi="Arial" w:cs="Arial"/>
          <w:color w:val="1A1A1A"/>
          <w:sz w:val="26"/>
          <w:szCs w:val="26"/>
        </w:rPr>
        <w:t xml:space="preserve"> hatred. John Muehleisen's </w:t>
      </w:r>
      <w:r w:rsidRPr="00D76D19">
        <w:rPr>
          <w:rFonts w:ascii="Arial" w:hAnsi="Arial" w:cs="Arial"/>
          <w:i/>
          <w:iCs/>
          <w:color w:val="1A1A1A"/>
          <w:sz w:val="26"/>
          <w:szCs w:val="26"/>
        </w:rPr>
        <w:t>When All is Done</w:t>
      </w:r>
      <w:r w:rsidRPr="00D76D19">
        <w:rPr>
          <w:rFonts w:ascii="Arial" w:hAnsi="Arial" w:cs="Arial"/>
          <w:color w:val="1A1A1A"/>
          <w:sz w:val="26"/>
          <w:szCs w:val="26"/>
        </w:rPr>
        <w:t xml:space="preserve"> was written in response to the murder of Matthew Sheppard, and describes our resolve to "go on," to reject the notion that hate and violence win. Ēriks Ešenvalds’</w:t>
      </w:r>
      <w:r w:rsidRPr="00D76D19">
        <w:rPr>
          <w:rFonts w:ascii="Arial" w:hAnsi="Arial" w:cs="Arial"/>
          <w:i/>
          <w:iCs/>
          <w:color w:val="1A1A1A"/>
          <w:sz w:val="26"/>
          <w:szCs w:val="26"/>
        </w:rPr>
        <w:t xml:space="preserve"> O </w:t>
      </w:r>
      <w:proofErr w:type="spellStart"/>
      <w:r w:rsidRPr="00D76D19">
        <w:rPr>
          <w:rFonts w:ascii="Arial" w:hAnsi="Arial" w:cs="Arial"/>
          <w:i/>
          <w:iCs/>
          <w:color w:val="1A1A1A"/>
          <w:sz w:val="26"/>
          <w:szCs w:val="26"/>
        </w:rPr>
        <w:t>Salutaris</w:t>
      </w:r>
      <w:proofErr w:type="spellEnd"/>
      <w:r w:rsidRPr="00D76D19">
        <w:rPr>
          <w:rFonts w:ascii="Arial" w:hAnsi="Arial" w:cs="Arial"/>
          <w:i/>
          <w:iCs/>
          <w:color w:val="1A1A1A"/>
          <w:sz w:val="26"/>
          <w:szCs w:val="26"/>
        </w:rPr>
        <w:t xml:space="preserve"> </w:t>
      </w:r>
      <w:proofErr w:type="spellStart"/>
      <w:r w:rsidRPr="00D76D19">
        <w:rPr>
          <w:rFonts w:ascii="Arial" w:hAnsi="Arial" w:cs="Arial"/>
          <w:i/>
          <w:iCs/>
          <w:color w:val="1A1A1A"/>
          <w:sz w:val="26"/>
          <w:szCs w:val="26"/>
        </w:rPr>
        <w:t>Hostia</w:t>
      </w:r>
      <w:proofErr w:type="spellEnd"/>
      <w:r w:rsidRPr="00D76D19">
        <w:rPr>
          <w:rFonts w:ascii="Arial" w:hAnsi="Arial" w:cs="Arial"/>
          <w:color w:val="1A1A1A"/>
          <w:sz w:val="26"/>
          <w:szCs w:val="26"/>
        </w:rPr>
        <w:t xml:space="preserve"> follows, and brings a spiritual strength to this resolve. The ensemble finishes the set with JAC Redford's </w:t>
      </w:r>
      <w:r w:rsidRPr="00D76D19">
        <w:rPr>
          <w:rFonts w:ascii="Arial" w:hAnsi="Arial" w:cs="Arial"/>
          <w:i/>
          <w:iCs/>
          <w:color w:val="1A1A1A"/>
          <w:sz w:val="26"/>
          <w:szCs w:val="26"/>
        </w:rPr>
        <w:t>Let Beauty Be Our Memorial</w:t>
      </w:r>
      <w:r w:rsidRPr="00D76D19">
        <w:rPr>
          <w:rFonts w:ascii="Arial" w:hAnsi="Arial" w:cs="Arial"/>
          <w:color w:val="1A1A1A"/>
          <w:sz w:val="26"/>
          <w:szCs w:val="26"/>
        </w:rPr>
        <w:t xml:space="preserve">, which reflects our desire to be remembered for the beauty </w:t>
      </w:r>
      <w:r w:rsidRPr="00D76D19">
        <w:rPr>
          <w:rFonts w:ascii="Arial" w:hAnsi="Arial" w:cs="Arial"/>
          <w:color w:val="1A1A1A"/>
          <w:sz w:val="26"/>
          <w:szCs w:val="26"/>
        </w:rPr>
        <w:lastRenderedPageBreak/>
        <w:t>that we create, to use beauty, kindness and love to win out over hatred and evil.</w:t>
      </w:r>
    </w:p>
    <w:p w14:paraId="6001117F" w14:textId="77777777" w:rsidR="00D76D19" w:rsidRPr="00D76D19" w:rsidRDefault="00D76D19" w:rsidP="00D76D19">
      <w:pPr>
        <w:rPr>
          <w:rFonts w:ascii="Times" w:eastAsia="Times New Roman" w:hAnsi="Times" w:cs="Times New Roman"/>
          <w:sz w:val="20"/>
          <w:szCs w:val="20"/>
        </w:rPr>
      </w:pPr>
    </w:p>
    <w:p w14:paraId="24091A5E" w14:textId="77777777" w:rsidR="00D76D19" w:rsidRPr="00D76D19" w:rsidRDefault="00D76D19" w:rsidP="00D76D19">
      <w:pPr>
        <w:rPr>
          <w:rFonts w:ascii="Times" w:hAnsi="Times" w:cs="Times New Roman"/>
          <w:sz w:val="20"/>
          <w:szCs w:val="20"/>
        </w:rPr>
      </w:pPr>
      <w:r w:rsidRPr="00D76D19">
        <w:rPr>
          <w:rFonts w:ascii="Arial" w:hAnsi="Arial" w:cs="Arial"/>
          <w:color w:val="1A1A1A"/>
          <w:sz w:val="26"/>
          <w:szCs w:val="26"/>
        </w:rPr>
        <w:t xml:space="preserve">In addition, audience members will hear pieces rarely performed. Halsey Stevens' </w:t>
      </w:r>
      <w:proofErr w:type="spellStart"/>
      <w:r w:rsidRPr="00D76D19">
        <w:rPr>
          <w:rFonts w:ascii="Arial" w:hAnsi="Arial" w:cs="Arial"/>
          <w:i/>
          <w:iCs/>
          <w:color w:val="1A1A1A"/>
          <w:sz w:val="26"/>
          <w:szCs w:val="26"/>
        </w:rPr>
        <w:t>Magnificat</w:t>
      </w:r>
      <w:proofErr w:type="spellEnd"/>
      <w:r w:rsidRPr="00D76D19">
        <w:rPr>
          <w:rFonts w:ascii="Arial" w:hAnsi="Arial" w:cs="Arial"/>
          <w:color w:val="1A1A1A"/>
          <w:sz w:val="26"/>
          <w:szCs w:val="26"/>
        </w:rPr>
        <w:t xml:space="preserve"> and Norman Dello Joio's </w:t>
      </w:r>
      <w:r w:rsidRPr="00D76D19">
        <w:rPr>
          <w:rFonts w:ascii="Arial" w:hAnsi="Arial" w:cs="Arial"/>
          <w:i/>
          <w:iCs/>
          <w:color w:val="1A1A1A"/>
          <w:sz w:val="26"/>
          <w:szCs w:val="26"/>
        </w:rPr>
        <w:t>Song of the Open Road</w:t>
      </w:r>
      <w:r w:rsidRPr="00D76D19">
        <w:rPr>
          <w:rFonts w:ascii="Arial" w:hAnsi="Arial" w:cs="Arial"/>
          <w:color w:val="1A1A1A"/>
          <w:sz w:val="26"/>
          <w:szCs w:val="26"/>
        </w:rPr>
        <w:t> were both written in the mid-20th century, and are representative pieces of the writing of American choral composers at the time. Both feature virtuosic parts for trumpet and piano.</w:t>
      </w:r>
    </w:p>
    <w:p w14:paraId="0C454AD7" w14:textId="77777777" w:rsidR="00D76D19" w:rsidRPr="00D76D19" w:rsidRDefault="00D76D19" w:rsidP="00D76D19">
      <w:pPr>
        <w:rPr>
          <w:rFonts w:ascii="Times" w:eastAsia="Times New Roman" w:hAnsi="Times" w:cs="Times New Roman"/>
          <w:sz w:val="20"/>
          <w:szCs w:val="20"/>
        </w:rPr>
      </w:pPr>
    </w:p>
    <w:p w14:paraId="5954C08B" w14:textId="77777777" w:rsidR="00D76D19" w:rsidRPr="00D76D19" w:rsidRDefault="00D76D19" w:rsidP="00D76D19">
      <w:pPr>
        <w:rPr>
          <w:rFonts w:ascii="Times" w:hAnsi="Times" w:cs="Times New Roman"/>
          <w:sz w:val="20"/>
          <w:szCs w:val="20"/>
        </w:rPr>
      </w:pPr>
      <w:r w:rsidRPr="00D76D19">
        <w:rPr>
          <w:rFonts w:ascii="Arial" w:hAnsi="Arial" w:cs="Arial"/>
          <w:color w:val="1A1A1A"/>
          <w:sz w:val="26"/>
          <w:szCs w:val="26"/>
        </w:rPr>
        <w:t xml:space="preserve">Two works by Felix Mendelssohn, </w:t>
      </w:r>
      <w:proofErr w:type="spellStart"/>
      <w:r w:rsidRPr="00D76D19">
        <w:rPr>
          <w:rFonts w:ascii="Arial" w:hAnsi="Arial" w:cs="Arial"/>
          <w:i/>
          <w:iCs/>
          <w:color w:val="1A1A1A"/>
          <w:sz w:val="26"/>
          <w:szCs w:val="26"/>
        </w:rPr>
        <w:t>Richte</w:t>
      </w:r>
      <w:proofErr w:type="spellEnd"/>
      <w:r w:rsidRPr="00D76D19">
        <w:rPr>
          <w:rFonts w:ascii="Arial" w:hAnsi="Arial" w:cs="Arial"/>
          <w:i/>
          <w:iCs/>
          <w:color w:val="1A1A1A"/>
          <w:sz w:val="26"/>
          <w:szCs w:val="26"/>
        </w:rPr>
        <w:t xml:space="preserve"> </w:t>
      </w:r>
      <w:proofErr w:type="spellStart"/>
      <w:r w:rsidRPr="00D76D19">
        <w:rPr>
          <w:rFonts w:ascii="Arial" w:hAnsi="Arial" w:cs="Arial"/>
          <w:i/>
          <w:iCs/>
          <w:color w:val="1A1A1A"/>
          <w:sz w:val="26"/>
          <w:szCs w:val="26"/>
        </w:rPr>
        <w:t>mich</w:t>
      </w:r>
      <w:proofErr w:type="spellEnd"/>
      <w:r w:rsidRPr="00D76D19">
        <w:rPr>
          <w:rFonts w:ascii="Arial" w:hAnsi="Arial" w:cs="Arial"/>
          <w:i/>
          <w:iCs/>
          <w:color w:val="1A1A1A"/>
          <w:sz w:val="26"/>
          <w:szCs w:val="26"/>
        </w:rPr>
        <w:t xml:space="preserve">, </w:t>
      </w:r>
      <w:proofErr w:type="spellStart"/>
      <w:r w:rsidRPr="00D76D19">
        <w:rPr>
          <w:rFonts w:ascii="Arial" w:hAnsi="Arial" w:cs="Arial"/>
          <w:i/>
          <w:iCs/>
          <w:color w:val="1A1A1A"/>
          <w:sz w:val="26"/>
          <w:szCs w:val="26"/>
        </w:rPr>
        <w:t>Gott</w:t>
      </w:r>
      <w:proofErr w:type="spellEnd"/>
      <w:r w:rsidRPr="00D76D19">
        <w:rPr>
          <w:rFonts w:ascii="Arial" w:hAnsi="Arial" w:cs="Arial"/>
          <w:i/>
          <w:iCs/>
          <w:color w:val="1A1A1A"/>
          <w:sz w:val="26"/>
          <w:szCs w:val="26"/>
        </w:rPr>
        <w:t>, Op. 78, No. 2,</w:t>
      </w:r>
      <w:r w:rsidRPr="00D76D19">
        <w:rPr>
          <w:rFonts w:ascii="Arial" w:hAnsi="Arial" w:cs="Arial"/>
          <w:color w:val="1A1A1A"/>
          <w:sz w:val="26"/>
          <w:szCs w:val="26"/>
        </w:rPr>
        <w:t xml:space="preserve"> and </w:t>
      </w:r>
      <w:r w:rsidRPr="00D76D19">
        <w:rPr>
          <w:rFonts w:ascii="Arial" w:hAnsi="Arial" w:cs="Arial"/>
          <w:i/>
          <w:iCs/>
          <w:color w:val="1A1A1A"/>
          <w:sz w:val="26"/>
          <w:szCs w:val="26"/>
        </w:rPr>
        <w:t xml:space="preserve">Mitten </w:t>
      </w:r>
      <w:proofErr w:type="spellStart"/>
      <w:r w:rsidRPr="00D76D19">
        <w:rPr>
          <w:rFonts w:ascii="Arial" w:hAnsi="Arial" w:cs="Arial"/>
          <w:i/>
          <w:iCs/>
          <w:color w:val="1A1A1A"/>
          <w:sz w:val="26"/>
          <w:szCs w:val="26"/>
        </w:rPr>
        <w:t>wir</w:t>
      </w:r>
      <w:proofErr w:type="spellEnd"/>
      <w:r w:rsidRPr="00D76D19">
        <w:rPr>
          <w:rFonts w:ascii="Arial" w:hAnsi="Arial" w:cs="Arial"/>
          <w:i/>
          <w:iCs/>
          <w:color w:val="1A1A1A"/>
          <w:sz w:val="26"/>
          <w:szCs w:val="26"/>
        </w:rPr>
        <w:t xml:space="preserve"> </w:t>
      </w:r>
      <w:proofErr w:type="spellStart"/>
      <w:r w:rsidRPr="00D76D19">
        <w:rPr>
          <w:rFonts w:ascii="Arial" w:hAnsi="Arial" w:cs="Arial"/>
          <w:i/>
          <w:iCs/>
          <w:color w:val="1A1A1A"/>
          <w:sz w:val="26"/>
          <w:szCs w:val="26"/>
        </w:rPr>
        <w:t>im</w:t>
      </w:r>
      <w:proofErr w:type="spellEnd"/>
      <w:r w:rsidRPr="00D76D19">
        <w:rPr>
          <w:rFonts w:ascii="Arial" w:hAnsi="Arial" w:cs="Arial"/>
          <w:i/>
          <w:iCs/>
          <w:color w:val="1A1A1A"/>
          <w:sz w:val="26"/>
          <w:szCs w:val="26"/>
        </w:rPr>
        <w:t xml:space="preserve"> </w:t>
      </w:r>
      <w:proofErr w:type="spellStart"/>
      <w:r w:rsidRPr="00D76D19">
        <w:rPr>
          <w:rFonts w:ascii="Arial" w:hAnsi="Arial" w:cs="Arial"/>
          <w:i/>
          <w:iCs/>
          <w:color w:val="1A1A1A"/>
          <w:sz w:val="26"/>
          <w:szCs w:val="26"/>
        </w:rPr>
        <w:t>Leben</w:t>
      </w:r>
      <w:proofErr w:type="spellEnd"/>
      <w:r w:rsidRPr="00D76D19">
        <w:rPr>
          <w:rFonts w:ascii="Arial" w:hAnsi="Arial" w:cs="Arial"/>
          <w:i/>
          <w:iCs/>
          <w:color w:val="1A1A1A"/>
          <w:sz w:val="26"/>
          <w:szCs w:val="26"/>
        </w:rPr>
        <w:t xml:space="preserve"> </w:t>
      </w:r>
      <w:proofErr w:type="spellStart"/>
      <w:r w:rsidRPr="00D76D19">
        <w:rPr>
          <w:rFonts w:ascii="Arial" w:hAnsi="Arial" w:cs="Arial"/>
          <w:i/>
          <w:iCs/>
          <w:color w:val="1A1A1A"/>
          <w:sz w:val="26"/>
          <w:szCs w:val="26"/>
        </w:rPr>
        <w:t>sind</w:t>
      </w:r>
      <w:proofErr w:type="spellEnd"/>
      <w:r w:rsidRPr="00D76D19">
        <w:rPr>
          <w:rFonts w:ascii="Arial" w:hAnsi="Arial" w:cs="Arial"/>
          <w:i/>
          <w:iCs/>
          <w:color w:val="1A1A1A"/>
          <w:sz w:val="26"/>
          <w:szCs w:val="26"/>
        </w:rPr>
        <w:t>, Op. 23, No. 3</w:t>
      </w:r>
      <w:r w:rsidRPr="00D76D19">
        <w:rPr>
          <w:rFonts w:ascii="Arial" w:hAnsi="Arial" w:cs="Arial"/>
          <w:color w:val="1A1A1A"/>
          <w:sz w:val="26"/>
          <w:szCs w:val="26"/>
        </w:rPr>
        <w:t>, present profound statements of faith in glorious music.</w:t>
      </w:r>
    </w:p>
    <w:p w14:paraId="236B754E" w14:textId="77777777" w:rsidR="00D76D19" w:rsidRPr="00D76D19" w:rsidRDefault="00D76D19" w:rsidP="00D76D19">
      <w:pPr>
        <w:rPr>
          <w:rFonts w:ascii="Times" w:eastAsia="Times New Roman" w:hAnsi="Times" w:cs="Times New Roman"/>
          <w:sz w:val="20"/>
          <w:szCs w:val="20"/>
        </w:rPr>
      </w:pPr>
    </w:p>
    <w:p w14:paraId="6C7FFEE2" w14:textId="77777777" w:rsidR="00D76D19" w:rsidRPr="00D76D19" w:rsidRDefault="00D76D19" w:rsidP="00D76D19">
      <w:pPr>
        <w:rPr>
          <w:rFonts w:ascii="Times" w:hAnsi="Times" w:cs="Times New Roman"/>
          <w:sz w:val="20"/>
          <w:szCs w:val="20"/>
        </w:rPr>
      </w:pPr>
      <w:r w:rsidRPr="00D76D19">
        <w:rPr>
          <w:rFonts w:ascii="Arial" w:hAnsi="Arial" w:cs="Arial"/>
          <w:color w:val="1A1A1A"/>
          <w:sz w:val="26"/>
          <w:szCs w:val="26"/>
        </w:rPr>
        <w:t xml:space="preserve">Guest artists and PLU faculty members Oksana </w:t>
      </w:r>
      <w:proofErr w:type="spellStart"/>
      <w:r w:rsidRPr="00D76D19">
        <w:rPr>
          <w:rFonts w:ascii="Arial" w:hAnsi="Arial" w:cs="Arial"/>
          <w:color w:val="1A1A1A"/>
          <w:sz w:val="26"/>
          <w:szCs w:val="26"/>
        </w:rPr>
        <w:t>Ezhokina</w:t>
      </w:r>
      <w:proofErr w:type="spellEnd"/>
      <w:r w:rsidRPr="00D76D19">
        <w:rPr>
          <w:rFonts w:ascii="Arial" w:hAnsi="Arial" w:cs="Arial"/>
          <w:color w:val="1A1A1A"/>
          <w:sz w:val="26"/>
          <w:szCs w:val="26"/>
        </w:rPr>
        <w:t xml:space="preserve"> (piano) and Zachary Lyman (trumpet) will travel with the Chorale. </w:t>
      </w:r>
    </w:p>
    <w:p w14:paraId="0562243C" w14:textId="77777777" w:rsidR="00D76D19" w:rsidRPr="00D76D19" w:rsidRDefault="00D76D19" w:rsidP="00D76D19">
      <w:pPr>
        <w:rPr>
          <w:rFonts w:ascii="Times" w:eastAsia="Times New Roman" w:hAnsi="Times" w:cs="Times New Roman"/>
          <w:sz w:val="20"/>
          <w:szCs w:val="20"/>
        </w:rPr>
      </w:pPr>
    </w:p>
    <w:p w14:paraId="2114B64A" w14:textId="77777777" w:rsidR="00D76D19" w:rsidRPr="00D76D19" w:rsidRDefault="00D76D19" w:rsidP="00D76D19">
      <w:pPr>
        <w:rPr>
          <w:rFonts w:ascii="Times" w:hAnsi="Times" w:cs="Times New Roman"/>
          <w:sz w:val="20"/>
          <w:szCs w:val="20"/>
        </w:rPr>
      </w:pPr>
      <w:r w:rsidRPr="00D76D19">
        <w:rPr>
          <w:rFonts w:ascii="Arial" w:hAnsi="Arial" w:cs="Arial"/>
          <w:color w:val="1A1A1A"/>
          <w:sz w:val="26"/>
          <w:szCs w:val="26"/>
        </w:rPr>
        <w:t>“In addition to being a superb pianist, Oksana is a wonderful collaborator: it often feels like we're having a musical conversation when she is on stage,” Galante explains. “That kind of musicianship and artistry elevates everything that we do.”</w:t>
      </w:r>
    </w:p>
    <w:p w14:paraId="32A1F9F8" w14:textId="77777777" w:rsidR="00D76D19" w:rsidRPr="00D76D19" w:rsidRDefault="00D76D19" w:rsidP="00D76D19">
      <w:pPr>
        <w:rPr>
          <w:rFonts w:ascii="Times" w:eastAsia="Times New Roman" w:hAnsi="Times" w:cs="Times New Roman"/>
          <w:sz w:val="20"/>
          <w:szCs w:val="20"/>
        </w:rPr>
      </w:pPr>
    </w:p>
    <w:p w14:paraId="0AFF64B5" w14:textId="77777777" w:rsidR="00D76D19" w:rsidRPr="00D76D19" w:rsidRDefault="00D76D19" w:rsidP="00D76D19">
      <w:pPr>
        <w:rPr>
          <w:rFonts w:ascii="Times" w:hAnsi="Times" w:cs="Times New Roman"/>
          <w:sz w:val="20"/>
          <w:szCs w:val="20"/>
        </w:rPr>
      </w:pPr>
      <w:r w:rsidRPr="00D76D19">
        <w:rPr>
          <w:rFonts w:ascii="Arial" w:hAnsi="Arial" w:cs="Arial"/>
          <w:color w:val="1A1A1A"/>
          <w:sz w:val="26"/>
          <w:szCs w:val="26"/>
        </w:rPr>
        <w:t>Lyman performs on three advanced works—</w:t>
      </w:r>
      <w:proofErr w:type="spellStart"/>
      <w:r w:rsidRPr="00D76D19">
        <w:rPr>
          <w:rFonts w:ascii="Arial" w:hAnsi="Arial" w:cs="Arial"/>
          <w:i/>
          <w:iCs/>
          <w:color w:val="1A1A1A"/>
          <w:sz w:val="26"/>
          <w:szCs w:val="26"/>
        </w:rPr>
        <w:t>Magnificat</w:t>
      </w:r>
      <w:proofErr w:type="spellEnd"/>
      <w:r w:rsidRPr="00D76D19">
        <w:rPr>
          <w:rFonts w:ascii="Arial" w:hAnsi="Arial" w:cs="Arial"/>
          <w:i/>
          <w:iCs/>
          <w:color w:val="1A1A1A"/>
          <w:sz w:val="26"/>
          <w:szCs w:val="26"/>
        </w:rPr>
        <w:t xml:space="preserve">, Song of the Open Road, </w:t>
      </w:r>
      <w:r w:rsidRPr="00D76D19">
        <w:rPr>
          <w:rFonts w:ascii="Arial" w:hAnsi="Arial" w:cs="Arial"/>
          <w:color w:val="1A1A1A"/>
          <w:sz w:val="26"/>
          <w:szCs w:val="26"/>
        </w:rPr>
        <w:t xml:space="preserve">and </w:t>
      </w:r>
      <w:r w:rsidRPr="00D76D19">
        <w:rPr>
          <w:rFonts w:ascii="Arial" w:hAnsi="Arial" w:cs="Arial"/>
          <w:i/>
          <w:iCs/>
          <w:color w:val="1A1A1A"/>
          <w:sz w:val="26"/>
          <w:szCs w:val="26"/>
        </w:rPr>
        <w:t>When All is Done</w:t>
      </w:r>
      <w:r w:rsidRPr="00D76D19">
        <w:rPr>
          <w:rFonts w:ascii="Arial" w:hAnsi="Arial" w:cs="Arial"/>
          <w:color w:val="1A1A1A"/>
          <w:sz w:val="26"/>
          <w:szCs w:val="26"/>
        </w:rPr>
        <w:t>.  </w:t>
      </w:r>
    </w:p>
    <w:p w14:paraId="02C71D6B" w14:textId="77777777" w:rsidR="00D76D19" w:rsidRPr="00D76D19" w:rsidRDefault="00D76D19" w:rsidP="00D76D19">
      <w:pPr>
        <w:rPr>
          <w:rFonts w:ascii="Times" w:eastAsia="Times New Roman" w:hAnsi="Times" w:cs="Times New Roman"/>
          <w:sz w:val="20"/>
          <w:szCs w:val="20"/>
        </w:rPr>
      </w:pPr>
    </w:p>
    <w:p w14:paraId="2BC0450C" w14:textId="77777777" w:rsidR="00D76D19" w:rsidRPr="00D76D19" w:rsidRDefault="00D76D19" w:rsidP="00D76D19">
      <w:pPr>
        <w:rPr>
          <w:rFonts w:ascii="Times" w:hAnsi="Times" w:cs="Times New Roman"/>
          <w:sz w:val="20"/>
          <w:szCs w:val="20"/>
        </w:rPr>
      </w:pPr>
      <w:r w:rsidRPr="00D76D19">
        <w:rPr>
          <w:rFonts w:ascii="Arial" w:hAnsi="Arial" w:cs="Arial"/>
          <w:color w:val="1A1A1A"/>
          <w:sz w:val="26"/>
          <w:szCs w:val="26"/>
        </w:rPr>
        <w:t>“He makes the difficult seem easy, the disjunct lines fluid and connected, almost like another voice in the ensemble,” Galante says. “The combination of the trumpet and choir is a stirring sound.”</w:t>
      </w:r>
    </w:p>
    <w:p w14:paraId="0A25B987" w14:textId="77777777" w:rsidR="00D76D19" w:rsidRPr="00D76D19" w:rsidRDefault="00D76D19" w:rsidP="00D76D19">
      <w:pPr>
        <w:rPr>
          <w:rFonts w:ascii="Times" w:eastAsia="Times New Roman" w:hAnsi="Times" w:cs="Times New Roman"/>
          <w:sz w:val="20"/>
          <w:szCs w:val="20"/>
        </w:rPr>
      </w:pPr>
    </w:p>
    <w:p w14:paraId="644B2431" w14:textId="77777777" w:rsidR="00D76D19" w:rsidRPr="00D76D19" w:rsidRDefault="00D76D19" w:rsidP="00D76D19">
      <w:pPr>
        <w:rPr>
          <w:rFonts w:ascii="Times" w:hAnsi="Times" w:cs="Times New Roman"/>
          <w:sz w:val="20"/>
          <w:szCs w:val="20"/>
        </w:rPr>
      </w:pPr>
      <w:r w:rsidRPr="00D76D19">
        <w:rPr>
          <w:rFonts w:ascii="Arial" w:hAnsi="Arial" w:cs="Arial"/>
          <w:color w:val="1A1A1A"/>
          <w:sz w:val="26"/>
          <w:szCs w:val="26"/>
        </w:rPr>
        <w:t>The southeast is an area yet untouched by the voices of University Chorale. In addition to</w:t>
      </w:r>
      <w:r w:rsidR="00C5682E" w:rsidRPr="00C5682E">
        <w:rPr>
          <w:rFonts w:ascii="Arial" w:hAnsi="Arial" w:cs="Arial"/>
          <w:color w:val="1A1A1A"/>
          <w:sz w:val="26"/>
          <w:szCs w:val="26"/>
        </w:rPr>
        <w:t xml:space="preserve"> </w:t>
      </w:r>
      <w:r w:rsidR="00C5682E" w:rsidRPr="00D76D19">
        <w:rPr>
          <w:rFonts w:ascii="Arial" w:hAnsi="Arial" w:cs="Arial"/>
          <w:color w:val="1A1A1A"/>
          <w:sz w:val="26"/>
          <w:szCs w:val="26"/>
        </w:rPr>
        <w:t>Florida</w:t>
      </w:r>
      <w:r w:rsidRPr="00D76D19">
        <w:rPr>
          <w:rFonts w:ascii="Arial" w:hAnsi="Arial" w:cs="Arial"/>
          <w:color w:val="1A1A1A"/>
          <w:sz w:val="26"/>
          <w:szCs w:val="26"/>
        </w:rPr>
        <w:t xml:space="preserve">, the Chorale will also be performing in </w:t>
      </w:r>
      <w:r w:rsidR="002D7752" w:rsidRPr="00D76D19">
        <w:rPr>
          <w:rFonts w:ascii="Arial" w:hAnsi="Arial" w:cs="Arial"/>
          <w:color w:val="1A1A1A"/>
          <w:sz w:val="26"/>
          <w:szCs w:val="26"/>
        </w:rPr>
        <w:t xml:space="preserve">Georgia </w:t>
      </w:r>
      <w:r w:rsidRPr="00D76D19">
        <w:rPr>
          <w:rFonts w:ascii="Arial" w:hAnsi="Arial" w:cs="Arial"/>
          <w:color w:val="1A1A1A"/>
          <w:sz w:val="26"/>
          <w:szCs w:val="26"/>
        </w:rPr>
        <w:t xml:space="preserve">and </w:t>
      </w:r>
      <w:r w:rsidR="00C5682E" w:rsidRPr="00D76D19">
        <w:rPr>
          <w:rFonts w:ascii="Arial" w:hAnsi="Arial" w:cs="Arial"/>
          <w:color w:val="1A1A1A"/>
          <w:sz w:val="26"/>
          <w:szCs w:val="26"/>
        </w:rPr>
        <w:t xml:space="preserve">Alabama </w:t>
      </w:r>
      <w:r w:rsidRPr="00D76D19">
        <w:rPr>
          <w:rFonts w:ascii="Arial" w:hAnsi="Arial" w:cs="Arial"/>
          <w:color w:val="1A1A1A"/>
          <w:sz w:val="26"/>
          <w:szCs w:val="26"/>
        </w:rPr>
        <w:t xml:space="preserve">and will close the tour with a homecoming concert in PLU’s Lagerquist Concert Hall in Tacoma, Washington. </w:t>
      </w:r>
    </w:p>
    <w:p w14:paraId="31B855D3" w14:textId="77777777" w:rsidR="00D76D19" w:rsidRPr="00D76D19" w:rsidRDefault="00D76D19" w:rsidP="00D76D19">
      <w:pPr>
        <w:rPr>
          <w:rFonts w:ascii="Times" w:eastAsia="Times New Roman" w:hAnsi="Times" w:cs="Times New Roman"/>
          <w:sz w:val="20"/>
          <w:szCs w:val="20"/>
        </w:rPr>
      </w:pPr>
    </w:p>
    <w:p w14:paraId="07C15A52" w14:textId="77777777" w:rsidR="00D76D19" w:rsidRPr="00D76D19" w:rsidRDefault="00D76D19" w:rsidP="00D76D19">
      <w:pPr>
        <w:rPr>
          <w:rFonts w:ascii="Times" w:hAnsi="Times" w:cs="Times New Roman"/>
          <w:sz w:val="20"/>
          <w:szCs w:val="20"/>
        </w:rPr>
      </w:pPr>
      <w:r w:rsidRPr="00D76D19">
        <w:rPr>
          <w:rFonts w:ascii="Arial" w:hAnsi="Arial" w:cs="Arial"/>
          <w:color w:val="1A1A1A"/>
          <w:sz w:val="26"/>
          <w:szCs w:val="26"/>
        </w:rPr>
        <w:t>The Pacific Lutheran University Chorale tours domestically and represents a dynamic Department of Music comprised of 200 music majors and 400-500 music program participants each academic year. The choir recently appeared on the PBS broadcast of “A PLU Christmas Invitation.”</w:t>
      </w:r>
    </w:p>
    <w:p w14:paraId="1FB2A706" w14:textId="77777777" w:rsidR="00D76D19" w:rsidRPr="00D76D19" w:rsidRDefault="00D76D19" w:rsidP="00D76D19">
      <w:pPr>
        <w:rPr>
          <w:rFonts w:ascii="Times" w:eastAsia="Times New Roman" w:hAnsi="Times" w:cs="Times New Roman"/>
          <w:sz w:val="20"/>
          <w:szCs w:val="20"/>
        </w:rPr>
      </w:pPr>
    </w:p>
    <w:p w14:paraId="23BE639A" w14:textId="77777777" w:rsidR="00D76D19" w:rsidRPr="00D76D19" w:rsidRDefault="00D76D19" w:rsidP="00D76D19">
      <w:pPr>
        <w:rPr>
          <w:rFonts w:ascii="Times" w:hAnsi="Times" w:cs="Times New Roman"/>
          <w:sz w:val="20"/>
          <w:szCs w:val="20"/>
        </w:rPr>
      </w:pPr>
      <w:r w:rsidRPr="00D76D19">
        <w:rPr>
          <w:rFonts w:ascii="Arial" w:hAnsi="Arial" w:cs="Arial"/>
          <w:color w:val="1A1A1A"/>
          <w:sz w:val="26"/>
          <w:szCs w:val="26"/>
        </w:rPr>
        <w:t xml:space="preserve">All performances, with the exception of the homecoming concert in Tacoma, Washington, are free and open to the public. Visit </w:t>
      </w:r>
      <w:hyperlink r:id="rId8" w:history="1">
        <w:r w:rsidRPr="00D76D19">
          <w:rPr>
            <w:rFonts w:ascii="Arial" w:hAnsi="Arial" w:cs="Arial"/>
            <w:color w:val="0000FF"/>
            <w:sz w:val="26"/>
            <w:szCs w:val="26"/>
            <w:u w:val="single"/>
          </w:rPr>
          <w:t>www.plu.edu/chorale</w:t>
        </w:r>
      </w:hyperlink>
      <w:r w:rsidRPr="00D76D19">
        <w:rPr>
          <w:rFonts w:ascii="Arial" w:hAnsi="Arial" w:cs="Arial"/>
          <w:color w:val="1A1A1A"/>
          <w:sz w:val="26"/>
          <w:szCs w:val="26"/>
        </w:rPr>
        <w:t xml:space="preserve"> for more information on the Chorale, tour information and PLU. </w:t>
      </w:r>
    </w:p>
    <w:p w14:paraId="59FFDD4A" w14:textId="77777777" w:rsidR="00D76D19" w:rsidRPr="00D76D19" w:rsidRDefault="00D76D19" w:rsidP="00D76D19">
      <w:pPr>
        <w:rPr>
          <w:rFonts w:ascii="Times" w:eastAsia="Times New Roman" w:hAnsi="Times" w:cs="Times New Roman"/>
          <w:sz w:val="20"/>
          <w:szCs w:val="20"/>
        </w:rPr>
      </w:pPr>
    </w:p>
    <w:p w14:paraId="47D951A0" w14:textId="77777777" w:rsidR="00545452" w:rsidRDefault="00545452"/>
    <w:sectPr w:rsidR="00545452" w:rsidSect="0062437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D19"/>
    <w:rsid w:val="000E52A0"/>
    <w:rsid w:val="002D7752"/>
    <w:rsid w:val="004573EA"/>
    <w:rsid w:val="00545452"/>
    <w:rsid w:val="0062437A"/>
    <w:rsid w:val="00666712"/>
    <w:rsid w:val="00AA2CAA"/>
    <w:rsid w:val="00C3672A"/>
    <w:rsid w:val="00C5682E"/>
    <w:rsid w:val="00D45ED8"/>
    <w:rsid w:val="00D7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E86C9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6D1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76D19"/>
    <w:rPr>
      <w:color w:val="0000FF"/>
      <w:u w:val="single"/>
    </w:rPr>
  </w:style>
  <w:style w:type="table" w:styleId="TableGrid">
    <w:name w:val="Table Grid"/>
    <w:basedOn w:val="TableNormal"/>
    <w:uiPriority w:val="59"/>
    <w:rsid w:val="00D76D19"/>
    <w:rPr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6D1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D1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6D1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76D19"/>
    <w:rPr>
      <w:color w:val="0000FF"/>
      <w:u w:val="single"/>
    </w:rPr>
  </w:style>
  <w:style w:type="table" w:styleId="TableGrid">
    <w:name w:val="Table Grid"/>
    <w:basedOn w:val="TableNormal"/>
    <w:uiPriority w:val="59"/>
    <w:rsid w:val="00D76D19"/>
    <w:rPr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6D1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D1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5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bradyad@plu.edu" TargetMode="External"/><Relationship Id="rId8" Type="http://schemas.openxmlformats.org/officeDocument/2006/relationships/hyperlink" Target="http://www.plu.edu/chorale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3230</Characters>
  <Application>Microsoft Macintosh Word</Application>
  <DocSecurity>0</DocSecurity>
  <Lines>26</Lines>
  <Paragraphs>7</Paragraphs>
  <ScaleCrop>false</ScaleCrop>
  <Company>Pacific Lutheran University</Company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 User</dc:creator>
  <cp:keywords/>
  <dc:description/>
  <cp:lastModifiedBy>PLU User</cp:lastModifiedBy>
  <cp:revision>2</cp:revision>
  <dcterms:created xsi:type="dcterms:W3CDTF">2016-01-08T17:14:00Z</dcterms:created>
  <dcterms:modified xsi:type="dcterms:W3CDTF">2016-01-08T17:14:00Z</dcterms:modified>
</cp:coreProperties>
</file>