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Pacific Lutheran University School of Nursing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Clinical Peer Review Form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Reviewee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Reviewer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Student level: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 size: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Clinical site: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Pre-review discussion between reviewer and reviewee. 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Focus of review/goals of reviewee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Rating scale: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 – Developing</w:t>
        <w:tab/>
        <w:t xml:space="preserve">2 – Proficient   3 – Expert   N/A – Not applicable   N/O – Not observed</w:t>
      </w: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1485"/>
        <w:gridCol w:w="6870"/>
        <w:tblGridChange w:id="0">
          <w:tblGrid>
            <w:gridCol w:w="1695"/>
            <w:gridCol w:w="1485"/>
            <w:gridCol w:w="68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 METHODS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Demonstrates: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Professionalism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Enthusiasm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Respect for students, staff,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and patients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Current clinical knowledge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Thorough preparation for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clinical experience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Sensitivity to gender and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cultural differences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Effective communication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skills (e.g., constructive,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nonthreatening feedback,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appropriate verbal and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nonverbal responses)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COURSE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Rating: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Follows clinical course guidelines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Adheres to established student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clinical hours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Attends clinical course-related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meetings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Develops a written, systematic plan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student improvement as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appropriate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course coordinator with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appropriate feedback on selected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Provides course coordinator with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timely feedback on selected students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Seeks assistance from course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coordinator as appropriate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Assists with additional course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activities as necessary (e.g.,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developing care plan guidelines,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revising student evaluation tool)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Submits students’ grades promptly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1440"/>
          <w:tab w:val="left" w:leader="none" w:pos="6480"/>
          <w:tab w:val="left" w:leader="none" w:pos="7380"/>
          <w:tab w:val="left" w:leader="none" w:pos="8280"/>
          <w:tab w:val="left" w:leader="none" w:pos="9180"/>
          <w:tab w:val="left" w:leader="none" w:pos="10080"/>
        </w:tabs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440"/>
          <w:tab w:val="left" w:leader="none" w:pos="6480"/>
          <w:tab w:val="left" w:leader="none" w:pos="7380"/>
          <w:tab w:val="left" w:leader="none" w:pos="8280"/>
          <w:tab w:val="left" w:leader="none" w:pos="9180"/>
          <w:tab w:val="left" w:leader="none" w:pos="10080"/>
        </w:tabs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Overall Review of Observed Teaching</w:t>
      </w:r>
      <w:r w:rsidDel="00000000" w:rsidR="00000000" w:rsidRPr="00000000">
        <w:rPr>
          <w:rtl w:val="0"/>
        </w:rPr>
      </w:r>
    </w:p>
    <w:tbl>
      <w:tblPr>
        <w:tblStyle w:val="Table4"/>
        <w:tblW w:w="84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5"/>
        <w:tblGridChange w:id="0">
          <w:tblGrid>
            <w:gridCol w:w="8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 </w:t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1440"/>
          <w:tab w:val="left" w:leader="none" w:pos="6480"/>
          <w:tab w:val="left" w:leader="none" w:pos="7380"/>
          <w:tab w:val="left" w:leader="none" w:pos="8280"/>
          <w:tab w:val="left" w:leader="none" w:pos="9180"/>
          <w:tab w:val="left" w:leader="none" w:pos="10080"/>
        </w:tabs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Post-review discussion between reviewer and reviewee. </w:t>
      </w:r>
    </w:p>
    <w:p w:rsidR="00000000" w:rsidDel="00000000" w:rsidP="00000000" w:rsidRDefault="00000000" w:rsidRPr="00000000" w14:paraId="0000004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Brief feedback and plan for detailed review of observation</w:t>
      </w:r>
    </w:p>
    <w:tbl>
      <w:tblPr>
        <w:tblStyle w:val="Table5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6240"/>
        <w:tblGridChange w:id="0">
          <w:tblGrid>
            <w:gridCol w:w="3390"/>
            <w:gridCol w:w="6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Reflection and iterative growth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76" w:lineRule="auto"/>
              <w:ind w:left="1080" w:hanging="360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Did the instructor adjust teaching practices to meet students where they are?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76" w:lineRule="auto"/>
              <w:ind w:left="1080" w:hanging="360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The instructors’ reflections on whether the outcomes of the class period matched what the instructor intended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76" w:lineRule="auto"/>
              <w:ind w:left="1080" w:hanging="360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The instructor’s assessments of student learning based on that clinical, either from within the observed period or on follow-up assignments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76" w:lineRule="auto"/>
              <w:ind w:left="1080" w:hanging="360"/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Whether they might want to make any adjustments related to the clinical in future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Comments:</w:t>
            </w:r>
          </w:p>
        </w:tc>
      </w:tr>
    </w:tbl>
    <w:p w:rsidR="00000000" w:rsidDel="00000000" w:rsidP="00000000" w:rsidRDefault="00000000" w:rsidRPr="00000000" w14:paraId="00000058">
      <w:pPr>
        <w:spacing w:line="276" w:lineRule="auto"/>
        <w:ind w:left="1080" w:firstLine="0"/>
        <w:rPr>
          <w:rFonts w:ascii="Times New Roman" w:cs="Times New Roman" w:eastAsia="Times New Roman" w:hAnsi="Times New Roman"/>
          <w:i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Adapted from: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International Journal of Nursing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Education Scholarship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Volume 1, Issue 1 2004 Article 10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Beyond Student Ratings: Peer Observation of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Classroom and Clinical Teaching</w:t>
      </w:r>
    </w:p>
    <w:p w:rsidR="00000000" w:rsidDel="00000000" w:rsidP="00000000" w:rsidRDefault="00000000" w:rsidRPr="00000000" w14:paraId="00000062">
      <w:pPr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Ronald A. Berk∗ Phyllis L. Naumann†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Susan E. Appling‡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http://www.bepress.com/ijnes/vol1/iss1/art10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DOI: 10.2202/1548-923X.1024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Unicode MS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rPr/>
    </w:pPr>
    <w:r w:rsidDel="00000000" w:rsidR="00000000" w:rsidRPr="00000000">
      <w:rPr>
        <w:sz w:val="20"/>
        <w:szCs w:val="20"/>
        <w:rtl w:val="0"/>
      </w:rPr>
      <w:t xml:space="preserve">RAD: December 2022,  SNO approval January 2023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8CS1X5jN5AwahvjzAGF0eacA2vQ==">AMUW2mVYul/nATM5HHxDBX2sBJGzHBqcoWdcgur6LmCxlRGZd/Ns2649f9ifEDYZBTZi4+IXapC4Mj47CqwoNUVtGLUL4+vTwagmLix16u+ZI5+QnT4qFnEdZAv+JmkwXuf/Aj0VVqHW9G9Q/ENiA/LBGreS5fhZaKTef+C884zGJqiQOi0+yEE=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