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ASC Meeting</w:t>
      </w:r>
    </w:p>
    <w:p w:rsidR="00000000" w:rsidDel="00000000" w:rsidP="00000000" w:rsidRDefault="00000000" w:rsidRPr="00000000">
      <w:pPr>
        <w:contextualSpacing w:val="0"/>
        <w:jc w:val="center"/>
      </w:pPr>
      <w:r w:rsidDel="00000000" w:rsidR="00000000" w:rsidRPr="00000000">
        <w:rPr>
          <w:b w:val="1"/>
          <w:rtl w:val="0"/>
        </w:rPr>
        <w:t xml:space="preserve">1/10/2017</w:t>
      </w:r>
    </w:p>
    <w:p w:rsidR="00000000" w:rsidDel="00000000" w:rsidP="00000000" w:rsidRDefault="00000000" w:rsidRPr="00000000">
      <w:pPr>
        <w:contextualSpacing w:val="0"/>
      </w:pPr>
      <w:r w:rsidDel="00000000" w:rsidR="00000000" w:rsidRPr="00000000">
        <w:rPr>
          <w:rtl w:val="0"/>
        </w:rPr>
        <w:t xml:space="preserve">Attendees:   Tom Harvey, Seth Spidahl, Asuka Goya, Cassandra Brazell, Jason Weaving, Kelly Poth, Lisa Heikkila, Alicia Hinkley, Adam Sripranaratanakul, Katie Hoover, Josh Smith, Lauren Hibbs, Kenneth Cote.</w:t>
      </w:r>
    </w:p>
    <w:p w:rsidR="00000000" w:rsidDel="00000000" w:rsidP="00000000" w:rsidRDefault="00000000" w:rsidRPr="00000000">
      <w:pPr>
        <w:contextualSpacing w:val="0"/>
      </w:pPr>
      <w:r w:rsidDel="00000000" w:rsidR="00000000" w:rsidRPr="00000000">
        <w:rPr>
          <w:rtl w:val="0"/>
        </w:rPr>
        <w:t xml:space="preserve">Guests:  Michael Farnum – Director of Military Outreach; Kathryn Bourdonnay – Academic Advising</w:t>
      </w:r>
    </w:p>
    <w:p w:rsidR="00000000" w:rsidDel="00000000" w:rsidP="00000000" w:rsidRDefault="00000000" w:rsidRPr="00000000">
      <w:pPr>
        <w:contextualSpacing w:val="0"/>
      </w:pPr>
      <w:r w:rsidDel="00000000" w:rsidR="00000000" w:rsidRPr="00000000">
        <w:rPr>
          <w:rtl w:val="0"/>
        </w:rPr>
        <w:t xml:space="preserve">Our first “open” meeting with invited guests.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Introductions were made to our guests; name, title, and what committees they represent.</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First order of business was committee updates.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Benefits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Employ Albers as an outside group to help us consult on the best plan.  Meetings have been held with Group Health, and independent of Group Health.  If someone in the PLU community has large claims, it affects everyone who is also on the plan.  Benefits survey basically indicated PLU community is not willing to give up anything.  There wasn’t one single issue that overrode another…very flat. Rate increase will be shared with the group on January 20</w:t>
      </w:r>
      <w:r w:rsidDel="00000000" w:rsidR="00000000" w:rsidRPr="00000000">
        <w:rPr>
          <w:rFonts w:ascii="Calibri" w:cs="Calibri" w:eastAsia="Calibri" w:hAnsi="Calibri"/>
          <w:b w:val="0"/>
          <w:i w:val="0"/>
          <w:smallCaps w:val="0"/>
          <w:strike w:val="0"/>
          <w:color w:val="000000"/>
          <w:sz w:val="22"/>
          <w:szCs w:val="22"/>
          <w:u w:val="none"/>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Long-Range Planning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One of the main functions of this committee is to develop KPI’s for PLU.  They go around campus, see if these KPI’s work for groups, and whether there is a way to measure them.  They have tasked Laura Polcyn to determine if we have crossover in our efforts.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Budget Advisory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They had to use every single resource to cover the deficit this year.  Its crunch time to determine the plan for next year as we will start next year’s budget with a 2 million + deficit.  Pro forma process needs to be revamped below so when recommendations hit the PC it is a better representation of what is actually needed to make it better.  A lengthy discussion was held on “Furloughs”…multiple opinions and counterpoints were put out there.</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Diversity Committee Update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Campus Pride Index has been updated for accreditation.  May pursue their new Campus Pride Athletic index.</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They also have met with Starz a couple of times and are looking for accreditation.</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 with the Collective – considering their priorities.</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Collective met with the Board of Regents – ASPLU met with them – Faculty met with them.</w:t>
      </w:r>
    </w:p>
    <w:p w:rsidR="00000000" w:rsidDel="00000000" w:rsidP="00000000" w:rsidRDefault="00000000" w:rsidRPr="00000000">
      <w:pPr>
        <w:keepNext w:val="0"/>
        <w:keepLines w:val="0"/>
        <w:widowControl w:val="0"/>
        <w:numPr>
          <w:ilvl w:val="0"/>
          <w:numId w:val="2"/>
        </w:numP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ASC was not represented at the Board of Regents meeting.</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Michael Farn</w:t>
      </w:r>
      <w:r w:rsidDel="00000000" w:rsidR="00000000" w:rsidRPr="00000000">
        <w:rPr>
          <w:b w:val="1"/>
          <w:highlight w:val="yellow"/>
          <w:u w:val="single"/>
          <w:rtl w:val="0"/>
        </w:rPr>
        <w:t xml:space="preserve">um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introduced himself and spoke about his role at PLU as the Director of Military Outreach.</w:t>
      </w:r>
    </w:p>
    <w:p w:rsidR="00000000" w:rsidDel="00000000" w:rsidP="00000000" w:rsidRDefault="00000000" w:rsidRPr="00000000">
      <w:pPr>
        <w:keepNext w:val="0"/>
        <w:keepLines w:val="0"/>
        <w:widowControl w:val="0"/>
        <w:numPr>
          <w:ilvl w:val="0"/>
          <w:numId w:val="3"/>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Supports any student at PLU with military background.</w:t>
      </w:r>
    </w:p>
    <w:p w:rsidR="00000000" w:rsidDel="00000000" w:rsidP="00000000" w:rsidRDefault="00000000" w:rsidRPr="00000000">
      <w:pPr>
        <w:keepNext w:val="0"/>
        <w:keepLines w:val="0"/>
        <w:widowControl w:val="0"/>
        <w:numPr>
          <w:ilvl w:val="0"/>
          <w:numId w:val="3"/>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Very active in multiple committees so he has more resources and options to help students.</w:t>
      </w:r>
    </w:p>
    <w:p w:rsidR="00000000" w:rsidDel="00000000" w:rsidP="00000000" w:rsidRDefault="00000000" w:rsidRPr="00000000">
      <w:pPr>
        <w:keepNext w:val="0"/>
        <w:keepLines w:val="0"/>
        <w:widowControl w:val="0"/>
        <w:numPr>
          <w:ilvl w:val="0"/>
          <w:numId w:val="3"/>
        </w:numPr>
        <w:spacing w:after="0" w:before="0" w:line="276"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Recruits “new” students to PLU.</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Parking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Met in November and discussed ways to improve signage, markings, and parking spaces.</w:t>
      </w:r>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Habitat for Humanity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Josh reported nothing for Habitat since November.</w:t>
      </w:r>
    </w:p>
    <w:p w:rsidR="00000000" w:rsidDel="00000000" w:rsidP="00000000" w:rsidRDefault="00000000" w:rsidRPr="00000000">
      <w:pPr>
        <w:keepNext w:val="0"/>
        <w:keepLines w:val="0"/>
        <w:widowControl w:val="0"/>
        <w:numPr>
          <w:ilvl w:val="0"/>
          <w:numId w:val="1"/>
        </w:numPr>
        <w:spacing w:after="20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Retirement Committee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Meetings are pretty much listening to Allan from Multnomah Committee discusses markets, global trends, etc.  Some decisions were made in Q2 meeting. Removed a fund, and replaced one fund with another fund.</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Meeting was adjourned at 1:30 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22222"/>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